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920" w14:textId="77777777" w:rsidR="00D54472" w:rsidRPr="006C6E64" w:rsidRDefault="00D54472" w:rsidP="00F740B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>GOVERNMENT OF NAGALAND</w:t>
      </w:r>
    </w:p>
    <w:p w14:paraId="273D3359" w14:textId="77777777" w:rsidR="00D54472" w:rsidRPr="006C6E64" w:rsidRDefault="00D54472" w:rsidP="00F740B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>DIRECTORATE OF ECONOMICS &amp; STATISTICS</w:t>
      </w:r>
    </w:p>
    <w:p w14:paraId="71E7A52F" w14:textId="77777777" w:rsidR="00D54472" w:rsidRPr="006C6E64" w:rsidRDefault="00D54472" w:rsidP="00F740B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>NAGALAND: KOHIMA</w:t>
      </w:r>
    </w:p>
    <w:p w14:paraId="5EB903B1" w14:textId="77777777" w:rsidR="00A73103" w:rsidRPr="006C6E64" w:rsidRDefault="00A73103" w:rsidP="007D2AC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F94CF" w14:textId="77777777" w:rsidR="00A73103" w:rsidRPr="006C6E64" w:rsidRDefault="00A73103" w:rsidP="007D2AC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>PRESS RELEASE</w:t>
      </w:r>
    </w:p>
    <w:p w14:paraId="088CBE8A" w14:textId="77777777" w:rsidR="00D54472" w:rsidRPr="006C6E64" w:rsidRDefault="00D54472" w:rsidP="007D2AC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678FF" w14:textId="73256CA5" w:rsidR="00FB2585" w:rsidRPr="006C6E64" w:rsidRDefault="00895F3C" w:rsidP="007D2A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D54472" w:rsidRPr="006C6E64">
        <w:rPr>
          <w:rFonts w:ascii="Times New Roman" w:hAnsi="Times New Roman" w:cs="Times New Roman"/>
          <w:b/>
          <w:sz w:val="24"/>
          <w:szCs w:val="24"/>
        </w:rPr>
        <w:t>CONSUMER PRICE I</w:t>
      </w:r>
      <w:r w:rsidR="00D27DC5" w:rsidRPr="006C6E64">
        <w:rPr>
          <w:rFonts w:ascii="Times New Roman" w:hAnsi="Times New Roman" w:cs="Times New Roman"/>
          <w:b/>
          <w:sz w:val="24"/>
          <w:szCs w:val="24"/>
        </w:rPr>
        <w:t>NDEX NUMBERS WITH BASE YEAR 2022</w:t>
      </w:r>
      <w:r w:rsidR="00D54472" w:rsidRPr="006C6E64">
        <w:rPr>
          <w:rFonts w:ascii="Times New Roman" w:hAnsi="Times New Roman" w:cs="Times New Roman"/>
          <w:b/>
          <w:sz w:val="24"/>
          <w:szCs w:val="24"/>
        </w:rPr>
        <w:t xml:space="preserve">=100 FOR RURAL, URBAN &amp; COMBINED FOR THE </w:t>
      </w:r>
      <w:r w:rsidR="000479D3" w:rsidRPr="006C6E64">
        <w:rPr>
          <w:rFonts w:ascii="Times New Roman" w:hAnsi="Times New Roman" w:cs="Times New Roman"/>
          <w:b/>
          <w:sz w:val="24"/>
          <w:szCs w:val="24"/>
        </w:rPr>
        <w:t xml:space="preserve">QUARTER </w:t>
      </w:r>
      <w:r w:rsidR="00421A97">
        <w:rPr>
          <w:rFonts w:ascii="Times New Roman" w:hAnsi="Times New Roman" w:cs="Times New Roman"/>
          <w:b/>
          <w:sz w:val="24"/>
          <w:szCs w:val="24"/>
        </w:rPr>
        <w:t>APRIL</w:t>
      </w:r>
      <w:r w:rsidR="00A73103" w:rsidRPr="006C6E64">
        <w:rPr>
          <w:rFonts w:ascii="Times New Roman" w:hAnsi="Times New Roman" w:cs="Times New Roman"/>
          <w:b/>
          <w:sz w:val="24"/>
          <w:szCs w:val="24"/>
        </w:rPr>
        <w:t>-</w:t>
      </w:r>
      <w:r w:rsidR="00421A97">
        <w:rPr>
          <w:rFonts w:ascii="Times New Roman" w:hAnsi="Times New Roman" w:cs="Times New Roman"/>
          <w:b/>
          <w:sz w:val="24"/>
          <w:szCs w:val="24"/>
        </w:rPr>
        <w:t>JUNE</w:t>
      </w:r>
      <w:r w:rsidR="00A73103" w:rsidRPr="006C6E64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4E0C7F57" w14:textId="61673CC4" w:rsidR="00727E5B" w:rsidRPr="006C6E64" w:rsidRDefault="00D54472" w:rsidP="007D2A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E64">
        <w:rPr>
          <w:rFonts w:ascii="Times New Roman" w:hAnsi="Times New Roman" w:cs="Times New Roman"/>
          <w:sz w:val="24"/>
          <w:szCs w:val="24"/>
        </w:rPr>
        <w:t xml:space="preserve">The </w:t>
      </w:r>
      <w:r w:rsidR="00161AFF" w:rsidRPr="006C6E64">
        <w:rPr>
          <w:rFonts w:ascii="Times New Roman" w:hAnsi="Times New Roman" w:cs="Times New Roman"/>
          <w:sz w:val="24"/>
          <w:szCs w:val="24"/>
        </w:rPr>
        <w:t xml:space="preserve">current publication for the quarter </w:t>
      </w:r>
      <w:r w:rsidR="00421A97">
        <w:rPr>
          <w:rFonts w:ascii="Times New Roman" w:hAnsi="Times New Roman" w:cs="Times New Roman"/>
          <w:sz w:val="24"/>
          <w:szCs w:val="24"/>
        </w:rPr>
        <w:t>April</w:t>
      </w:r>
      <w:r w:rsidR="00161AFF" w:rsidRPr="006C6E64">
        <w:rPr>
          <w:rFonts w:ascii="Times New Roman" w:hAnsi="Times New Roman" w:cs="Times New Roman"/>
          <w:sz w:val="24"/>
          <w:szCs w:val="24"/>
        </w:rPr>
        <w:t>-</w:t>
      </w:r>
      <w:r w:rsidR="00421A97">
        <w:rPr>
          <w:rFonts w:ascii="Times New Roman" w:hAnsi="Times New Roman" w:cs="Times New Roman"/>
          <w:sz w:val="24"/>
          <w:szCs w:val="24"/>
        </w:rPr>
        <w:t>June</w:t>
      </w:r>
      <w:r w:rsidR="00161AFF" w:rsidRPr="006C6E64">
        <w:rPr>
          <w:rFonts w:ascii="Times New Roman" w:hAnsi="Times New Roman" w:cs="Times New Roman"/>
          <w:sz w:val="24"/>
          <w:szCs w:val="24"/>
        </w:rPr>
        <w:t xml:space="preserve"> 2025 is the </w:t>
      </w:r>
      <w:r w:rsidR="00421A97">
        <w:rPr>
          <w:rFonts w:ascii="Times New Roman" w:hAnsi="Times New Roman" w:cs="Times New Roman"/>
          <w:sz w:val="24"/>
          <w:szCs w:val="24"/>
        </w:rPr>
        <w:t>2</w:t>
      </w:r>
      <w:r w:rsidR="000952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F1DFE" w:rsidRPr="006C6E64">
        <w:rPr>
          <w:rFonts w:ascii="Times New Roman" w:hAnsi="Times New Roman" w:cs="Times New Roman"/>
          <w:sz w:val="24"/>
          <w:szCs w:val="24"/>
        </w:rPr>
        <w:t xml:space="preserve"> series of state</w:t>
      </w:r>
      <w:r w:rsidR="00161AFF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D27DC5" w:rsidRPr="006C6E64">
        <w:rPr>
          <w:rFonts w:ascii="Times New Roman" w:hAnsi="Times New Roman" w:cs="Times New Roman"/>
          <w:sz w:val="24"/>
          <w:szCs w:val="24"/>
        </w:rPr>
        <w:t xml:space="preserve">level </w:t>
      </w:r>
      <w:r w:rsidR="00161AFF" w:rsidRPr="006C6E64">
        <w:rPr>
          <w:rFonts w:ascii="Times New Roman" w:hAnsi="Times New Roman" w:cs="Times New Roman"/>
          <w:sz w:val="24"/>
          <w:szCs w:val="24"/>
        </w:rPr>
        <w:t>Consumer Price Index (CP</w:t>
      </w:r>
      <w:r w:rsidR="009D0E1B" w:rsidRPr="006C6E64">
        <w:rPr>
          <w:rFonts w:ascii="Times New Roman" w:hAnsi="Times New Roman" w:cs="Times New Roman"/>
          <w:sz w:val="24"/>
          <w:szCs w:val="24"/>
        </w:rPr>
        <w:t>I) for Rural, Urban &amp; Combined using</w:t>
      </w:r>
      <w:r w:rsidR="00FF1DFE" w:rsidRPr="006C6E64">
        <w:rPr>
          <w:rFonts w:ascii="Times New Roman" w:hAnsi="Times New Roman" w:cs="Times New Roman"/>
          <w:sz w:val="24"/>
          <w:szCs w:val="24"/>
        </w:rPr>
        <w:t xml:space="preserve"> revised</w:t>
      </w:r>
      <w:r w:rsidR="00161AFF" w:rsidRPr="006C6E64">
        <w:rPr>
          <w:rFonts w:ascii="Times New Roman" w:hAnsi="Times New Roman" w:cs="Times New Roman"/>
          <w:sz w:val="24"/>
          <w:szCs w:val="24"/>
        </w:rPr>
        <w:t xml:space="preserve"> Base year 2022=100</w:t>
      </w:r>
      <w:r w:rsidR="00FF1DFE" w:rsidRPr="006C6E64">
        <w:rPr>
          <w:rFonts w:ascii="Times New Roman" w:hAnsi="Times New Roman" w:cs="Times New Roman"/>
          <w:sz w:val="24"/>
          <w:szCs w:val="24"/>
        </w:rPr>
        <w:t xml:space="preserve"> and updated weighting diagram</w:t>
      </w:r>
      <w:r w:rsidR="00161AFF" w:rsidRPr="006C6E64">
        <w:rPr>
          <w:rFonts w:ascii="Times New Roman" w:hAnsi="Times New Roman" w:cs="Times New Roman"/>
          <w:sz w:val="24"/>
          <w:szCs w:val="24"/>
        </w:rPr>
        <w:t xml:space="preserve"> published by </w:t>
      </w:r>
      <w:r w:rsidRPr="006C6E64">
        <w:rPr>
          <w:rFonts w:ascii="Times New Roman" w:hAnsi="Times New Roman" w:cs="Times New Roman"/>
          <w:sz w:val="24"/>
          <w:szCs w:val="24"/>
        </w:rPr>
        <w:t>Directorate of Econ</w:t>
      </w:r>
      <w:r w:rsidR="00453087" w:rsidRPr="006C6E64">
        <w:rPr>
          <w:rFonts w:ascii="Times New Roman" w:hAnsi="Times New Roman" w:cs="Times New Roman"/>
          <w:sz w:val="24"/>
          <w:szCs w:val="24"/>
        </w:rPr>
        <w:t>omics &amp; Statistics, Nagaland</w:t>
      </w:r>
      <w:r w:rsidR="00A806C2" w:rsidRPr="006C6E64">
        <w:rPr>
          <w:rFonts w:ascii="Times New Roman" w:hAnsi="Times New Roman" w:cs="Times New Roman"/>
          <w:sz w:val="24"/>
          <w:szCs w:val="24"/>
        </w:rPr>
        <w:t>.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 In addition to CPI for Rural, Urban &amp; Combined, Consumer Food Price Index (CFPI) for Rural, Urban and Combined are also estimated and released for the same q</w:t>
      </w:r>
      <w:r w:rsidR="00A806C2" w:rsidRPr="006C6E64">
        <w:rPr>
          <w:rFonts w:ascii="Times New Roman" w:hAnsi="Times New Roman" w:cs="Times New Roman"/>
          <w:sz w:val="24"/>
          <w:szCs w:val="24"/>
        </w:rPr>
        <w:t>uarter. All Nagaland i</w:t>
      </w:r>
      <w:r w:rsidR="00727E5B" w:rsidRPr="006C6E64">
        <w:rPr>
          <w:rFonts w:ascii="Times New Roman" w:hAnsi="Times New Roman" w:cs="Times New Roman"/>
          <w:sz w:val="24"/>
          <w:szCs w:val="24"/>
        </w:rPr>
        <w:t>nflation</w:t>
      </w:r>
      <w:r w:rsidR="00BD506F" w:rsidRPr="006C6E64">
        <w:rPr>
          <w:rFonts w:ascii="Times New Roman" w:hAnsi="Times New Roman" w:cs="Times New Roman"/>
          <w:sz w:val="24"/>
          <w:szCs w:val="24"/>
        </w:rPr>
        <w:t xml:space="preserve"> rates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 and monthly changes based on General Indices and Consumer Food Price Index (CFPI) are also provided. </w:t>
      </w:r>
    </w:p>
    <w:p w14:paraId="0E2BD0B1" w14:textId="10055366" w:rsidR="002B6B71" w:rsidRPr="006C6E64" w:rsidRDefault="00895F3C" w:rsidP="00E629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E64">
        <w:rPr>
          <w:rFonts w:ascii="Times New Roman" w:hAnsi="Times New Roman" w:cs="Times New Roman"/>
          <w:sz w:val="24"/>
          <w:szCs w:val="24"/>
        </w:rPr>
        <w:t>The State General (A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ll-Groups), Group and Sub-Group level for CPI &amp; CFPI numbers for </w:t>
      </w:r>
      <w:r w:rsidR="00421A97">
        <w:rPr>
          <w:rFonts w:ascii="Times New Roman" w:hAnsi="Times New Roman" w:cs="Times New Roman"/>
          <w:sz w:val="24"/>
          <w:szCs w:val="24"/>
        </w:rPr>
        <w:t>second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 quarter </w:t>
      </w:r>
      <w:r w:rsidR="00A806C2" w:rsidRPr="006C6E64">
        <w:rPr>
          <w:rFonts w:ascii="Times New Roman" w:hAnsi="Times New Roman" w:cs="Times New Roman"/>
          <w:sz w:val="24"/>
          <w:szCs w:val="24"/>
        </w:rPr>
        <w:t>2025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 for Rural, Urban and Combined are given in </w:t>
      </w:r>
      <w:r w:rsidR="00727E5B" w:rsidRPr="006C6E64">
        <w:rPr>
          <w:rFonts w:ascii="Times New Roman" w:hAnsi="Times New Roman" w:cs="Times New Roman"/>
          <w:b/>
          <w:sz w:val="24"/>
          <w:szCs w:val="24"/>
        </w:rPr>
        <w:t>Annexure I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. The General Indices for </w:t>
      </w:r>
      <w:r w:rsidR="00421A97">
        <w:rPr>
          <w:rFonts w:ascii="Times New Roman" w:hAnsi="Times New Roman" w:cs="Times New Roman"/>
          <w:sz w:val="24"/>
          <w:szCs w:val="24"/>
        </w:rPr>
        <w:t>second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 quarter</w:t>
      </w:r>
      <w:r w:rsidR="005C3875" w:rsidRPr="006C6E64">
        <w:rPr>
          <w:rFonts w:ascii="Times New Roman" w:hAnsi="Times New Roman" w:cs="Times New Roman"/>
          <w:sz w:val="24"/>
          <w:szCs w:val="24"/>
        </w:rPr>
        <w:t xml:space="preserve"> 2025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 for Rural, Urban &amp; Combined are </w:t>
      </w:r>
      <w:r w:rsidR="001A27AC" w:rsidRPr="00421A97">
        <w:rPr>
          <w:rFonts w:ascii="Times New Roman" w:hAnsi="Times New Roman" w:cs="Times New Roman"/>
          <w:sz w:val="24"/>
          <w:szCs w:val="24"/>
        </w:rPr>
        <w:t>10</w:t>
      </w:r>
      <w:r w:rsidR="00421A97" w:rsidRPr="00421A97">
        <w:rPr>
          <w:rFonts w:ascii="Times New Roman" w:hAnsi="Times New Roman" w:cs="Times New Roman"/>
          <w:sz w:val="24"/>
          <w:szCs w:val="24"/>
        </w:rPr>
        <w:t>9</w:t>
      </w:r>
      <w:r w:rsidR="001A27AC" w:rsidRPr="00421A97">
        <w:rPr>
          <w:rFonts w:ascii="Times New Roman" w:hAnsi="Times New Roman" w:cs="Times New Roman"/>
          <w:sz w:val="24"/>
          <w:szCs w:val="24"/>
        </w:rPr>
        <w:t>.</w:t>
      </w:r>
      <w:r w:rsidR="00421A97" w:rsidRPr="00421A97">
        <w:rPr>
          <w:rFonts w:ascii="Times New Roman" w:hAnsi="Times New Roman" w:cs="Times New Roman"/>
          <w:sz w:val="24"/>
          <w:szCs w:val="24"/>
        </w:rPr>
        <w:t>25</w:t>
      </w:r>
      <w:r w:rsidR="001A27AC" w:rsidRPr="00421A97">
        <w:rPr>
          <w:rFonts w:ascii="Times New Roman" w:hAnsi="Times New Roman" w:cs="Times New Roman"/>
          <w:sz w:val="24"/>
          <w:szCs w:val="24"/>
        </w:rPr>
        <w:t>, 10</w:t>
      </w:r>
      <w:r w:rsidR="00421A97" w:rsidRPr="00421A97">
        <w:rPr>
          <w:rFonts w:ascii="Times New Roman" w:hAnsi="Times New Roman" w:cs="Times New Roman"/>
          <w:sz w:val="24"/>
          <w:szCs w:val="24"/>
        </w:rPr>
        <w:t>9</w:t>
      </w:r>
      <w:r w:rsidR="001A27AC" w:rsidRPr="00421A97">
        <w:rPr>
          <w:rFonts w:ascii="Times New Roman" w:hAnsi="Times New Roman" w:cs="Times New Roman"/>
          <w:sz w:val="24"/>
          <w:szCs w:val="24"/>
        </w:rPr>
        <w:t>.</w:t>
      </w:r>
      <w:r w:rsidR="00421A97" w:rsidRPr="00421A97">
        <w:rPr>
          <w:rFonts w:ascii="Times New Roman" w:hAnsi="Times New Roman" w:cs="Times New Roman"/>
          <w:sz w:val="24"/>
          <w:szCs w:val="24"/>
        </w:rPr>
        <w:t>17</w:t>
      </w:r>
      <w:r w:rsidR="001A27AC" w:rsidRPr="00421A97">
        <w:rPr>
          <w:rFonts w:ascii="Times New Roman" w:hAnsi="Times New Roman" w:cs="Times New Roman"/>
          <w:sz w:val="24"/>
          <w:szCs w:val="24"/>
        </w:rPr>
        <w:t xml:space="preserve"> and 10</w:t>
      </w:r>
      <w:r w:rsidR="00421A97" w:rsidRPr="00421A97">
        <w:rPr>
          <w:rFonts w:ascii="Times New Roman" w:hAnsi="Times New Roman" w:cs="Times New Roman"/>
          <w:sz w:val="24"/>
          <w:szCs w:val="24"/>
        </w:rPr>
        <w:t>9</w:t>
      </w:r>
      <w:r w:rsidR="001A27AC" w:rsidRPr="00421A97">
        <w:rPr>
          <w:rFonts w:ascii="Times New Roman" w:hAnsi="Times New Roman" w:cs="Times New Roman"/>
          <w:sz w:val="24"/>
          <w:szCs w:val="24"/>
        </w:rPr>
        <w:t>.</w:t>
      </w:r>
      <w:r w:rsidR="00421A97">
        <w:rPr>
          <w:rFonts w:ascii="Times New Roman" w:hAnsi="Times New Roman" w:cs="Times New Roman"/>
          <w:sz w:val="24"/>
          <w:szCs w:val="24"/>
        </w:rPr>
        <w:t>14</w:t>
      </w:r>
      <w:r w:rsidR="001A27AC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respectively. The CFPI for Rural, Urban &amp; Combined are </w:t>
      </w:r>
      <w:r w:rsidR="001A27AC" w:rsidRPr="00421A97">
        <w:rPr>
          <w:rFonts w:ascii="Times New Roman" w:hAnsi="Times New Roman" w:cs="Times New Roman"/>
          <w:sz w:val="24"/>
          <w:szCs w:val="24"/>
        </w:rPr>
        <w:t>111.</w:t>
      </w:r>
      <w:r w:rsidR="00421A97" w:rsidRPr="00421A97">
        <w:rPr>
          <w:rFonts w:ascii="Times New Roman" w:hAnsi="Times New Roman" w:cs="Times New Roman"/>
          <w:sz w:val="24"/>
          <w:szCs w:val="24"/>
        </w:rPr>
        <w:t>78</w:t>
      </w:r>
      <w:r w:rsidR="001A27AC" w:rsidRPr="00421A97">
        <w:rPr>
          <w:rFonts w:ascii="Times New Roman" w:hAnsi="Times New Roman" w:cs="Times New Roman"/>
          <w:sz w:val="24"/>
          <w:szCs w:val="24"/>
        </w:rPr>
        <w:t>, 110.</w:t>
      </w:r>
      <w:r w:rsidR="00421A97" w:rsidRPr="00421A97">
        <w:rPr>
          <w:rFonts w:ascii="Times New Roman" w:hAnsi="Times New Roman" w:cs="Times New Roman"/>
          <w:sz w:val="24"/>
          <w:szCs w:val="24"/>
        </w:rPr>
        <w:t>80</w:t>
      </w:r>
      <w:r w:rsidR="001A27AC" w:rsidRPr="00421A97">
        <w:rPr>
          <w:rFonts w:ascii="Times New Roman" w:hAnsi="Times New Roman" w:cs="Times New Roman"/>
          <w:sz w:val="24"/>
          <w:szCs w:val="24"/>
        </w:rPr>
        <w:t xml:space="preserve"> and 11</w:t>
      </w:r>
      <w:r w:rsidR="00421A97" w:rsidRPr="00421A97">
        <w:rPr>
          <w:rFonts w:ascii="Times New Roman" w:hAnsi="Times New Roman" w:cs="Times New Roman"/>
          <w:sz w:val="24"/>
          <w:szCs w:val="24"/>
        </w:rPr>
        <w:t>1</w:t>
      </w:r>
      <w:r w:rsidR="001A27AC" w:rsidRPr="00421A97">
        <w:rPr>
          <w:rFonts w:ascii="Times New Roman" w:hAnsi="Times New Roman" w:cs="Times New Roman"/>
          <w:sz w:val="24"/>
          <w:szCs w:val="24"/>
        </w:rPr>
        <w:t>.</w:t>
      </w:r>
      <w:r w:rsidR="00421A97" w:rsidRPr="00421A97">
        <w:rPr>
          <w:rFonts w:ascii="Times New Roman" w:hAnsi="Times New Roman" w:cs="Times New Roman"/>
          <w:sz w:val="24"/>
          <w:szCs w:val="24"/>
        </w:rPr>
        <w:t>15</w:t>
      </w:r>
      <w:r w:rsidR="001A27AC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727E5B" w:rsidRPr="006C6E64">
        <w:rPr>
          <w:rFonts w:ascii="Times New Roman" w:hAnsi="Times New Roman" w:cs="Times New Roman"/>
          <w:sz w:val="24"/>
          <w:szCs w:val="24"/>
        </w:rPr>
        <w:t xml:space="preserve">respectively. </w:t>
      </w:r>
    </w:p>
    <w:p w14:paraId="41F1D6AA" w14:textId="77777777" w:rsidR="00A63D38" w:rsidRPr="006C6E64" w:rsidRDefault="00B33B66" w:rsidP="007D2AC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>Key highlights:</w:t>
      </w:r>
    </w:p>
    <w:p w14:paraId="6A7E92BF" w14:textId="77777777" w:rsidR="007D692E" w:rsidRDefault="00B33B66" w:rsidP="00F104A9">
      <w:pPr>
        <w:pStyle w:val="NormalWeb"/>
        <w:numPr>
          <w:ilvl w:val="0"/>
          <w:numId w:val="3"/>
        </w:numPr>
        <w:spacing w:line="360" w:lineRule="auto"/>
        <w:rPr>
          <w:b/>
          <w:bCs/>
        </w:rPr>
      </w:pPr>
      <w:r w:rsidRPr="00421A97">
        <w:rPr>
          <w:b/>
          <w:bCs/>
        </w:rPr>
        <w:t>CPI (General):</w:t>
      </w:r>
      <w:r w:rsidRPr="006C6E64">
        <w:t xml:space="preserve"> </w:t>
      </w:r>
      <w:r w:rsidR="007D692E">
        <w:t xml:space="preserve">All Nagaland Consumer Price Index (CPI) for the second quarter (April–June) 2025 stood at </w:t>
      </w:r>
      <w:r w:rsidR="007D692E" w:rsidRPr="007D692E">
        <w:rPr>
          <w:rStyle w:val="Strong"/>
          <w:b w:val="0"/>
          <w:bCs w:val="0"/>
        </w:rPr>
        <w:t>109.14</w:t>
      </w:r>
      <w:r w:rsidR="007D692E">
        <w:t xml:space="preserve">, reflecting an increase of </w:t>
      </w:r>
      <w:r w:rsidR="007D692E" w:rsidRPr="007D692E">
        <w:rPr>
          <w:rStyle w:val="Strong"/>
          <w:b w:val="0"/>
          <w:bCs w:val="0"/>
        </w:rPr>
        <w:t>9.14 percent over the base year 2022</w:t>
      </w:r>
      <w:r w:rsidR="007D692E" w:rsidRPr="007D692E">
        <w:rPr>
          <w:b/>
          <w:bCs/>
        </w:rPr>
        <w:t>.</w:t>
      </w:r>
      <w:r w:rsidR="007D692E">
        <w:t xml:space="preserve">Compared to the first quarter of 2025, the CPI (General) recorded a </w:t>
      </w:r>
      <w:r w:rsidR="007D692E" w:rsidRPr="007D692E">
        <w:rPr>
          <w:rStyle w:val="Strong"/>
          <w:b w:val="0"/>
          <w:bCs w:val="0"/>
        </w:rPr>
        <w:t>quarter-on-quarter increase of 0.23 percent</w:t>
      </w:r>
      <w:r w:rsidR="007D692E">
        <w:t>, indicating a marginal rise in overall price levels during the second quarter.</w:t>
      </w:r>
    </w:p>
    <w:p w14:paraId="06884F1B" w14:textId="77777777" w:rsidR="007D692E" w:rsidRDefault="00B33B66" w:rsidP="00F104A9">
      <w:pPr>
        <w:pStyle w:val="NormalWeb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7D692E">
        <w:rPr>
          <w:b/>
          <w:bCs/>
        </w:rPr>
        <w:t>Food Inflation:</w:t>
      </w:r>
      <w:r w:rsidRPr="006C6E64">
        <w:t xml:space="preserve"> </w:t>
      </w:r>
      <w:r w:rsidR="007D692E">
        <w:t xml:space="preserve">Food inflation, based on the Consumer Food Price Index (CFPI), for the second quarter (April–June) 2025 is estimated at </w:t>
      </w:r>
      <w:r w:rsidR="007D692E" w:rsidRPr="007D692E">
        <w:rPr>
          <w:rStyle w:val="Strong"/>
          <w:b w:val="0"/>
          <w:bCs w:val="0"/>
        </w:rPr>
        <w:t>11.15 percent over the base year 2022</w:t>
      </w:r>
      <w:r w:rsidR="007D692E">
        <w:t>.</w:t>
      </w:r>
      <w:r w:rsidR="007D692E">
        <w:rPr>
          <w:b/>
          <w:bCs/>
        </w:rPr>
        <w:t xml:space="preserve"> </w:t>
      </w:r>
      <w:r w:rsidR="007D692E">
        <w:t xml:space="preserve">On a quarterly basis, food prices increased by </w:t>
      </w:r>
      <w:r w:rsidR="007D692E" w:rsidRPr="007D692E">
        <w:rPr>
          <w:rStyle w:val="Strong"/>
          <w:b w:val="0"/>
          <w:bCs w:val="0"/>
        </w:rPr>
        <w:t xml:space="preserve">0.70 percent in the second quarter over the </w:t>
      </w:r>
      <w:r w:rsidR="007D692E" w:rsidRPr="007D692E">
        <w:rPr>
          <w:rStyle w:val="Strong"/>
          <w:b w:val="0"/>
          <w:bCs w:val="0"/>
        </w:rPr>
        <w:lastRenderedPageBreak/>
        <w:t>first quarter</w:t>
      </w:r>
      <w:r w:rsidR="007D692E">
        <w:t>, indicating a relatively higher rise in food prices compared to general inflation.</w:t>
      </w:r>
    </w:p>
    <w:p w14:paraId="3CC5C06C" w14:textId="70C667C8" w:rsidR="007D692E" w:rsidRPr="007D692E" w:rsidRDefault="00A4095B" w:rsidP="00F104A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7D692E">
        <w:rPr>
          <w:b/>
          <w:bCs/>
        </w:rPr>
        <w:t>Rural Inflation:</w:t>
      </w:r>
      <w:r w:rsidRPr="007D692E">
        <w:t xml:space="preserve"> </w:t>
      </w:r>
      <w:r w:rsidR="007D692E" w:rsidRPr="007D692E">
        <w:t>In the rural sector,</w:t>
      </w:r>
    </w:p>
    <w:p w14:paraId="6E291A82" w14:textId="77777777" w:rsidR="007D692E" w:rsidRPr="00E629AD" w:rsidRDefault="007D692E" w:rsidP="00F104A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9AD">
        <w:rPr>
          <w:rFonts w:ascii="Times New Roman" w:eastAsia="Times New Roman" w:hAnsi="Times New Roman" w:cs="Times New Roman"/>
          <w:sz w:val="24"/>
          <w:szCs w:val="24"/>
        </w:rPr>
        <w:t>General inflation increased by 9.25 percent over the base year 2022,</w:t>
      </w:r>
    </w:p>
    <w:p w14:paraId="3BD5B9FA" w14:textId="239D8CA3" w:rsidR="007D692E" w:rsidRPr="007D692E" w:rsidRDefault="007D692E" w:rsidP="00F104A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9AD">
        <w:rPr>
          <w:rFonts w:ascii="Times New Roman" w:eastAsia="Times New Roman" w:hAnsi="Times New Roman" w:cs="Times New Roman"/>
          <w:sz w:val="24"/>
          <w:szCs w:val="24"/>
        </w:rPr>
        <w:t>Food inflation</w:t>
      </w:r>
      <w:r w:rsidRPr="007D692E">
        <w:rPr>
          <w:rFonts w:ascii="Times New Roman" w:eastAsia="Times New Roman" w:hAnsi="Times New Roman" w:cs="Times New Roman"/>
          <w:sz w:val="24"/>
          <w:szCs w:val="24"/>
        </w:rPr>
        <w:t xml:space="preserve"> increased by 11.78 percent over the base year 2022.</w:t>
      </w:r>
    </w:p>
    <w:p w14:paraId="114C8789" w14:textId="531F5E18" w:rsidR="007D692E" w:rsidRPr="007D692E" w:rsidRDefault="007D692E" w:rsidP="00F104A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b/>
          <w:bCs/>
          <w:sz w:val="24"/>
          <w:szCs w:val="24"/>
        </w:rPr>
        <w:t>Compared to the first quarter</w:t>
      </w:r>
      <w:r w:rsidR="00292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7D69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F852D5" w14:textId="77777777" w:rsidR="007D692E" w:rsidRPr="007D692E" w:rsidRDefault="007D692E" w:rsidP="00F104A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Rural general inflation increased by 0.31 percent,</w:t>
      </w:r>
    </w:p>
    <w:p w14:paraId="348E9AD5" w14:textId="77777777" w:rsidR="007D692E" w:rsidRPr="007D692E" w:rsidRDefault="007D692E" w:rsidP="00F104A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Rural food inflation increased by 0.42 percent in the second quarter.</w:t>
      </w:r>
    </w:p>
    <w:p w14:paraId="68C73EFD" w14:textId="77777777" w:rsidR="007D692E" w:rsidRDefault="007D692E" w:rsidP="00F104A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This indicates a moderate upward movement in rural prices, particularly in food items.</w:t>
      </w:r>
    </w:p>
    <w:p w14:paraId="2894642C" w14:textId="0C3D6AA7" w:rsidR="007D692E" w:rsidRPr="007D692E" w:rsidRDefault="004675B3" w:rsidP="00F104A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 w:rsidRPr="007D692E">
        <w:rPr>
          <w:b/>
          <w:bCs/>
        </w:rPr>
        <w:t>Urban Inflation:</w:t>
      </w:r>
      <w:r w:rsidRPr="007D692E">
        <w:t xml:space="preserve"> </w:t>
      </w:r>
      <w:r w:rsidR="007D692E" w:rsidRPr="007D692E">
        <w:t>In the urban sector,</w:t>
      </w:r>
    </w:p>
    <w:p w14:paraId="5FD3A4B4" w14:textId="77777777" w:rsidR="007D692E" w:rsidRPr="007D692E" w:rsidRDefault="007D692E" w:rsidP="00F104A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General inflation increased by 9.17 percent over the base year 2022,</w:t>
      </w:r>
    </w:p>
    <w:p w14:paraId="55627A7C" w14:textId="77777777" w:rsidR="007D692E" w:rsidRPr="007D692E" w:rsidRDefault="007D692E" w:rsidP="00F104A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Food inflation increased by 10.80 percent over the base year 2022.</w:t>
      </w:r>
    </w:p>
    <w:p w14:paraId="3E01D2DE" w14:textId="398B2558" w:rsidR="007D692E" w:rsidRPr="007D692E" w:rsidRDefault="007D692E" w:rsidP="00F104A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b/>
          <w:bCs/>
          <w:sz w:val="24"/>
          <w:szCs w:val="24"/>
        </w:rPr>
        <w:t>Compared to the first quarter</w:t>
      </w:r>
      <w:r w:rsidR="00292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7D69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037719" w14:textId="77777777" w:rsidR="007D692E" w:rsidRPr="007D692E" w:rsidRDefault="007D692E" w:rsidP="00F104A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Urban general inflation rose by 0.45 percent,</w:t>
      </w:r>
    </w:p>
    <w:p w14:paraId="0AFCDBDE" w14:textId="77777777" w:rsidR="007D692E" w:rsidRPr="007D692E" w:rsidRDefault="007D692E" w:rsidP="00F104A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Urban food inflation increased by 0.68 percent during the second quarter over the first quarter.</w:t>
      </w:r>
    </w:p>
    <w:p w14:paraId="775CAE7F" w14:textId="4C29C637" w:rsidR="004675B3" w:rsidRPr="007D692E" w:rsidRDefault="007D692E" w:rsidP="00F104A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D692E">
        <w:rPr>
          <w:rFonts w:ascii="Times New Roman" w:eastAsia="Times New Roman" w:hAnsi="Times New Roman" w:cs="Times New Roman"/>
          <w:sz w:val="24"/>
          <w:szCs w:val="24"/>
        </w:rPr>
        <w:t>The quarterly rise in urban prices, especially food inflation, was comparatively higher than in the rural sector.</w:t>
      </w:r>
    </w:p>
    <w:p w14:paraId="399F4409" w14:textId="024D9836" w:rsidR="004675B3" w:rsidRPr="00292525" w:rsidRDefault="00292525" w:rsidP="007D2AC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525">
        <w:rPr>
          <w:rFonts w:ascii="Times New Roman" w:hAnsi="Times New Roman" w:cs="Times New Roman"/>
          <w:b/>
          <w:bCs/>
        </w:rPr>
        <w:t>Monthly Price Movements (Second Quarter 2025)</w:t>
      </w:r>
    </w:p>
    <w:p w14:paraId="2E01D786" w14:textId="60B8BA5C" w:rsidR="003A06EA" w:rsidRDefault="004C4596" w:rsidP="007D2AC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525">
        <w:rPr>
          <w:rFonts w:ascii="Times New Roman" w:hAnsi="Times New Roman" w:cs="Times New Roman"/>
          <w:sz w:val="24"/>
          <w:szCs w:val="24"/>
        </w:rPr>
        <w:t>The monthly changes</w:t>
      </w:r>
      <w:r w:rsidRPr="006C6E64">
        <w:rPr>
          <w:rFonts w:ascii="Times New Roman" w:hAnsi="Times New Roman" w:cs="Times New Roman"/>
          <w:sz w:val="24"/>
          <w:szCs w:val="24"/>
        </w:rPr>
        <w:t xml:space="preserve"> in the general indices show that in the rural sector, the CPI has increased by 0.</w:t>
      </w:r>
      <w:r w:rsidR="00971F82">
        <w:rPr>
          <w:rFonts w:ascii="Times New Roman" w:hAnsi="Times New Roman" w:cs="Times New Roman"/>
          <w:sz w:val="24"/>
          <w:szCs w:val="24"/>
        </w:rPr>
        <w:t>38</w:t>
      </w:r>
      <w:r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895609" w:rsidRPr="006C6E64">
        <w:rPr>
          <w:rFonts w:ascii="Times New Roman" w:hAnsi="Times New Roman" w:cs="Times New Roman"/>
          <w:sz w:val="24"/>
          <w:szCs w:val="24"/>
        </w:rPr>
        <w:t>percent during</w:t>
      </w:r>
      <w:r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685A65">
        <w:rPr>
          <w:rFonts w:ascii="Times New Roman" w:hAnsi="Times New Roman" w:cs="Times New Roman"/>
          <w:sz w:val="24"/>
          <w:szCs w:val="24"/>
        </w:rPr>
        <w:t>April-May</w:t>
      </w:r>
      <w:r w:rsidRPr="006C6E64">
        <w:rPr>
          <w:rFonts w:ascii="Times New Roman" w:hAnsi="Times New Roman" w:cs="Times New Roman"/>
          <w:sz w:val="24"/>
          <w:szCs w:val="24"/>
        </w:rPr>
        <w:t xml:space="preserve"> 2025 and further increased by 0.</w:t>
      </w:r>
      <w:r w:rsidR="00971F82">
        <w:rPr>
          <w:rFonts w:ascii="Times New Roman" w:hAnsi="Times New Roman" w:cs="Times New Roman"/>
          <w:sz w:val="24"/>
          <w:szCs w:val="24"/>
        </w:rPr>
        <w:t>28</w:t>
      </w:r>
      <w:r w:rsidRPr="006C6E64">
        <w:rPr>
          <w:rFonts w:ascii="Times New Roman" w:hAnsi="Times New Roman" w:cs="Times New Roman"/>
          <w:sz w:val="24"/>
          <w:szCs w:val="24"/>
        </w:rPr>
        <w:t xml:space="preserve"> percent during </w:t>
      </w:r>
      <w:r w:rsidR="00685A65">
        <w:rPr>
          <w:rFonts w:ascii="Times New Roman" w:hAnsi="Times New Roman" w:cs="Times New Roman"/>
          <w:sz w:val="24"/>
          <w:szCs w:val="24"/>
        </w:rPr>
        <w:t>May</w:t>
      </w:r>
      <w:r w:rsidRPr="006C6E64">
        <w:rPr>
          <w:rFonts w:ascii="Times New Roman" w:hAnsi="Times New Roman" w:cs="Times New Roman"/>
          <w:sz w:val="24"/>
          <w:szCs w:val="24"/>
        </w:rPr>
        <w:t>-</w:t>
      </w:r>
      <w:r w:rsidR="00685A65">
        <w:rPr>
          <w:rFonts w:ascii="Times New Roman" w:hAnsi="Times New Roman" w:cs="Times New Roman"/>
          <w:sz w:val="24"/>
          <w:szCs w:val="24"/>
        </w:rPr>
        <w:t xml:space="preserve">June </w:t>
      </w:r>
      <w:r w:rsidRPr="006C6E64">
        <w:rPr>
          <w:rFonts w:ascii="Times New Roman" w:hAnsi="Times New Roman" w:cs="Times New Roman"/>
          <w:sz w:val="24"/>
          <w:szCs w:val="24"/>
        </w:rPr>
        <w:t>2025</w:t>
      </w:r>
      <w:r w:rsidR="00765FB3" w:rsidRPr="006C6E64">
        <w:rPr>
          <w:rFonts w:ascii="Times New Roman" w:hAnsi="Times New Roman" w:cs="Times New Roman"/>
          <w:sz w:val="24"/>
          <w:szCs w:val="24"/>
        </w:rPr>
        <w:t>. Similarly, in urban sector the general indices have increased by 0.</w:t>
      </w:r>
      <w:r w:rsidR="00971F82">
        <w:rPr>
          <w:rFonts w:ascii="Times New Roman" w:hAnsi="Times New Roman" w:cs="Times New Roman"/>
          <w:sz w:val="24"/>
          <w:szCs w:val="24"/>
        </w:rPr>
        <w:t>42</w:t>
      </w:r>
      <w:r w:rsidR="00765FB3" w:rsidRPr="006C6E64">
        <w:rPr>
          <w:rFonts w:ascii="Times New Roman" w:hAnsi="Times New Roman" w:cs="Times New Roman"/>
          <w:sz w:val="24"/>
          <w:szCs w:val="24"/>
        </w:rPr>
        <w:t xml:space="preserve"> percent and 0.</w:t>
      </w:r>
      <w:r w:rsidR="00971F82">
        <w:rPr>
          <w:rFonts w:ascii="Times New Roman" w:hAnsi="Times New Roman" w:cs="Times New Roman"/>
          <w:sz w:val="24"/>
          <w:szCs w:val="24"/>
        </w:rPr>
        <w:t>38</w:t>
      </w:r>
      <w:r w:rsidR="00765FB3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895609" w:rsidRPr="006C6E64">
        <w:rPr>
          <w:rFonts w:ascii="Times New Roman" w:hAnsi="Times New Roman" w:cs="Times New Roman"/>
          <w:sz w:val="24"/>
          <w:szCs w:val="24"/>
        </w:rPr>
        <w:t>percent during</w:t>
      </w:r>
      <w:r w:rsidR="00765FB3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685A65">
        <w:rPr>
          <w:rFonts w:ascii="Times New Roman" w:hAnsi="Times New Roman" w:cs="Times New Roman"/>
          <w:sz w:val="24"/>
          <w:szCs w:val="24"/>
        </w:rPr>
        <w:t>April-May</w:t>
      </w:r>
      <w:r w:rsidR="00685A65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765FB3" w:rsidRPr="006C6E64">
        <w:rPr>
          <w:rFonts w:ascii="Times New Roman" w:hAnsi="Times New Roman" w:cs="Times New Roman"/>
          <w:sz w:val="24"/>
          <w:szCs w:val="24"/>
        </w:rPr>
        <w:t xml:space="preserve">and </w:t>
      </w:r>
      <w:r w:rsidR="00685A65">
        <w:rPr>
          <w:rFonts w:ascii="Times New Roman" w:hAnsi="Times New Roman" w:cs="Times New Roman"/>
          <w:sz w:val="24"/>
          <w:szCs w:val="24"/>
        </w:rPr>
        <w:t>May</w:t>
      </w:r>
      <w:r w:rsidR="00685A65" w:rsidRPr="006C6E64">
        <w:rPr>
          <w:rFonts w:ascii="Times New Roman" w:hAnsi="Times New Roman" w:cs="Times New Roman"/>
          <w:sz w:val="24"/>
          <w:szCs w:val="24"/>
        </w:rPr>
        <w:t>-</w:t>
      </w:r>
      <w:r w:rsidR="00685A65">
        <w:rPr>
          <w:rFonts w:ascii="Times New Roman" w:hAnsi="Times New Roman" w:cs="Times New Roman"/>
          <w:sz w:val="24"/>
          <w:szCs w:val="24"/>
        </w:rPr>
        <w:t xml:space="preserve">June </w:t>
      </w:r>
      <w:r w:rsidR="00765FB3" w:rsidRPr="006C6E64">
        <w:rPr>
          <w:rFonts w:ascii="Times New Roman" w:hAnsi="Times New Roman" w:cs="Times New Roman"/>
          <w:sz w:val="24"/>
          <w:szCs w:val="24"/>
        </w:rPr>
        <w:t>2025 respectively. In the combined sector, the index has increased by 0.</w:t>
      </w:r>
      <w:r w:rsidR="00971F82">
        <w:rPr>
          <w:rFonts w:ascii="Times New Roman" w:hAnsi="Times New Roman" w:cs="Times New Roman"/>
          <w:sz w:val="24"/>
          <w:szCs w:val="24"/>
        </w:rPr>
        <w:t>20</w:t>
      </w:r>
      <w:r w:rsidR="00765FB3" w:rsidRPr="006C6E64">
        <w:rPr>
          <w:rFonts w:ascii="Times New Roman" w:hAnsi="Times New Roman" w:cs="Times New Roman"/>
          <w:sz w:val="24"/>
          <w:szCs w:val="24"/>
        </w:rPr>
        <w:t xml:space="preserve"> percent during </w:t>
      </w:r>
      <w:r w:rsidR="00685A65">
        <w:rPr>
          <w:rFonts w:ascii="Times New Roman" w:hAnsi="Times New Roman" w:cs="Times New Roman"/>
          <w:sz w:val="24"/>
          <w:szCs w:val="24"/>
        </w:rPr>
        <w:t>April-May</w:t>
      </w:r>
      <w:r w:rsidR="00685A65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765FB3" w:rsidRPr="006C6E64">
        <w:rPr>
          <w:rFonts w:ascii="Times New Roman" w:hAnsi="Times New Roman" w:cs="Times New Roman"/>
          <w:sz w:val="24"/>
          <w:szCs w:val="24"/>
        </w:rPr>
        <w:t>2025 and further increased by 0.</w:t>
      </w:r>
      <w:r w:rsidR="00971F82">
        <w:rPr>
          <w:rFonts w:ascii="Times New Roman" w:hAnsi="Times New Roman" w:cs="Times New Roman"/>
          <w:sz w:val="24"/>
          <w:szCs w:val="24"/>
        </w:rPr>
        <w:t>31</w:t>
      </w:r>
      <w:r w:rsidR="00765FB3" w:rsidRPr="006C6E64">
        <w:rPr>
          <w:rFonts w:ascii="Times New Roman" w:hAnsi="Times New Roman" w:cs="Times New Roman"/>
          <w:sz w:val="24"/>
          <w:szCs w:val="24"/>
        </w:rPr>
        <w:t xml:space="preserve"> percent during </w:t>
      </w:r>
      <w:r w:rsidR="00685A65">
        <w:rPr>
          <w:rFonts w:ascii="Times New Roman" w:hAnsi="Times New Roman" w:cs="Times New Roman"/>
          <w:sz w:val="24"/>
          <w:szCs w:val="24"/>
        </w:rPr>
        <w:t>May</w:t>
      </w:r>
      <w:r w:rsidR="00685A65" w:rsidRPr="006C6E64">
        <w:rPr>
          <w:rFonts w:ascii="Times New Roman" w:hAnsi="Times New Roman" w:cs="Times New Roman"/>
          <w:sz w:val="24"/>
          <w:szCs w:val="24"/>
        </w:rPr>
        <w:t>-</w:t>
      </w:r>
      <w:r w:rsidR="00685A65">
        <w:rPr>
          <w:rFonts w:ascii="Times New Roman" w:hAnsi="Times New Roman" w:cs="Times New Roman"/>
          <w:sz w:val="24"/>
          <w:szCs w:val="24"/>
        </w:rPr>
        <w:t xml:space="preserve">June </w:t>
      </w:r>
      <w:r w:rsidR="00765FB3" w:rsidRPr="006C6E64">
        <w:rPr>
          <w:rFonts w:ascii="Times New Roman" w:hAnsi="Times New Roman" w:cs="Times New Roman"/>
          <w:sz w:val="24"/>
          <w:szCs w:val="24"/>
        </w:rPr>
        <w:t>2025.</w:t>
      </w:r>
      <w:r w:rsidR="00EF0BFA" w:rsidRPr="006C6E64">
        <w:rPr>
          <w:rFonts w:ascii="Times New Roman" w:hAnsi="Times New Roman" w:cs="Times New Roman"/>
          <w:sz w:val="24"/>
          <w:szCs w:val="24"/>
        </w:rPr>
        <w:t xml:space="preserve"> The CPFIs in rural sector have increased by 0.</w:t>
      </w:r>
      <w:r w:rsidR="00971F82">
        <w:rPr>
          <w:rFonts w:ascii="Times New Roman" w:hAnsi="Times New Roman" w:cs="Times New Roman"/>
          <w:sz w:val="24"/>
          <w:szCs w:val="24"/>
        </w:rPr>
        <w:t>06</w:t>
      </w:r>
      <w:r w:rsidR="00EF0BFA" w:rsidRPr="006C6E64">
        <w:rPr>
          <w:rFonts w:ascii="Times New Roman" w:hAnsi="Times New Roman" w:cs="Times New Roman"/>
          <w:sz w:val="24"/>
          <w:szCs w:val="24"/>
        </w:rPr>
        <w:t xml:space="preserve"> percent and 0.</w:t>
      </w:r>
      <w:r w:rsidR="00971F82">
        <w:rPr>
          <w:rFonts w:ascii="Times New Roman" w:hAnsi="Times New Roman" w:cs="Times New Roman"/>
          <w:sz w:val="24"/>
          <w:szCs w:val="24"/>
        </w:rPr>
        <w:t>28</w:t>
      </w:r>
      <w:r w:rsidR="00EF0BFA" w:rsidRPr="006C6E64">
        <w:rPr>
          <w:rFonts w:ascii="Times New Roman" w:hAnsi="Times New Roman" w:cs="Times New Roman"/>
          <w:sz w:val="24"/>
          <w:szCs w:val="24"/>
        </w:rPr>
        <w:t xml:space="preserve"> percent during the period </w:t>
      </w:r>
      <w:r w:rsidR="00685A65">
        <w:rPr>
          <w:rFonts w:ascii="Times New Roman" w:hAnsi="Times New Roman" w:cs="Times New Roman"/>
          <w:sz w:val="24"/>
          <w:szCs w:val="24"/>
        </w:rPr>
        <w:t>April-May</w:t>
      </w:r>
      <w:r w:rsidR="00685A65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EF0BFA" w:rsidRPr="006C6E64">
        <w:rPr>
          <w:rFonts w:ascii="Times New Roman" w:hAnsi="Times New Roman" w:cs="Times New Roman"/>
          <w:sz w:val="24"/>
          <w:szCs w:val="24"/>
        </w:rPr>
        <w:t xml:space="preserve">and </w:t>
      </w:r>
      <w:r w:rsidR="00685A65">
        <w:rPr>
          <w:rFonts w:ascii="Times New Roman" w:hAnsi="Times New Roman" w:cs="Times New Roman"/>
          <w:sz w:val="24"/>
          <w:szCs w:val="24"/>
        </w:rPr>
        <w:t>May</w:t>
      </w:r>
      <w:r w:rsidR="00685A65" w:rsidRPr="006C6E64">
        <w:rPr>
          <w:rFonts w:ascii="Times New Roman" w:hAnsi="Times New Roman" w:cs="Times New Roman"/>
          <w:sz w:val="24"/>
          <w:szCs w:val="24"/>
        </w:rPr>
        <w:t>-</w:t>
      </w:r>
      <w:r w:rsidR="00685A65">
        <w:rPr>
          <w:rFonts w:ascii="Times New Roman" w:hAnsi="Times New Roman" w:cs="Times New Roman"/>
          <w:sz w:val="24"/>
          <w:szCs w:val="24"/>
        </w:rPr>
        <w:t xml:space="preserve">June </w:t>
      </w:r>
      <w:r w:rsidR="00EF0BFA" w:rsidRPr="006C6E64">
        <w:rPr>
          <w:rFonts w:ascii="Times New Roman" w:hAnsi="Times New Roman" w:cs="Times New Roman"/>
          <w:sz w:val="24"/>
          <w:szCs w:val="24"/>
        </w:rPr>
        <w:t xml:space="preserve">2025 respectively. </w:t>
      </w:r>
      <w:r w:rsidR="00895609" w:rsidRPr="006C6E64">
        <w:rPr>
          <w:rFonts w:ascii="Times New Roman" w:hAnsi="Times New Roman" w:cs="Times New Roman"/>
          <w:sz w:val="24"/>
          <w:szCs w:val="24"/>
        </w:rPr>
        <w:t>Similarly, in urban sector the CFPIs have increased by 0.</w:t>
      </w:r>
      <w:r w:rsidR="00971F82">
        <w:rPr>
          <w:rFonts w:ascii="Times New Roman" w:hAnsi="Times New Roman" w:cs="Times New Roman"/>
          <w:sz w:val="24"/>
          <w:szCs w:val="24"/>
        </w:rPr>
        <w:t>66</w:t>
      </w:r>
      <w:r w:rsidR="00895609" w:rsidRPr="006C6E64">
        <w:rPr>
          <w:rFonts w:ascii="Times New Roman" w:hAnsi="Times New Roman" w:cs="Times New Roman"/>
          <w:sz w:val="24"/>
          <w:szCs w:val="24"/>
        </w:rPr>
        <w:t xml:space="preserve"> percent and 0.</w:t>
      </w:r>
      <w:r w:rsidR="00971F82">
        <w:rPr>
          <w:rFonts w:ascii="Times New Roman" w:hAnsi="Times New Roman" w:cs="Times New Roman"/>
          <w:sz w:val="24"/>
          <w:szCs w:val="24"/>
        </w:rPr>
        <w:t>23</w:t>
      </w:r>
      <w:r w:rsidR="00895609" w:rsidRPr="006C6E64">
        <w:rPr>
          <w:rFonts w:ascii="Times New Roman" w:hAnsi="Times New Roman" w:cs="Times New Roman"/>
          <w:sz w:val="24"/>
          <w:szCs w:val="24"/>
        </w:rPr>
        <w:t xml:space="preserve"> percent during the period </w:t>
      </w:r>
      <w:r w:rsidR="00685A65">
        <w:rPr>
          <w:rFonts w:ascii="Times New Roman" w:hAnsi="Times New Roman" w:cs="Times New Roman"/>
          <w:sz w:val="24"/>
          <w:szCs w:val="24"/>
        </w:rPr>
        <w:t>April-May</w:t>
      </w:r>
      <w:r w:rsidR="00685A65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895609" w:rsidRPr="006C6E64">
        <w:rPr>
          <w:rFonts w:ascii="Times New Roman" w:hAnsi="Times New Roman" w:cs="Times New Roman"/>
          <w:sz w:val="24"/>
          <w:szCs w:val="24"/>
        </w:rPr>
        <w:t xml:space="preserve">and </w:t>
      </w:r>
      <w:r w:rsidR="00685A65">
        <w:rPr>
          <w:rFonts w:ascii="Times New Roman" w:hAnsi="Times New Roman" w:cs="Times New Roman"/>
          <w:sz w:val="24"/>
          <w:szCs w:val="24"/>
        </w:rPr>
        <w:t>May</w:t>
      </w:r>
      <w:r w:rsidR="00685A65" w:rsidRPr="006C6E64">
        <w:rPr>
          <w:rFonts w:ascii="Times New Roman" w:hAnsi="Times New Roman" w:cs="Times New Roman"/>
          <w:sz w:val="24"/>
          <w:szCs w:val="24"/>
        </w:rPr>
        <w:t>-</w:t>
      </w:r>
      <w:r w:rsidR="00685A65">
        <w:rPr>
          <w:rFonts w:ascii="Times New Roman" w:hAnsi="Times New Roman" w:cs="Times New Roman"/>
          <w:sz w:val="24"/>
          <w:szCs w:val="24"/>
        </w:rPr>
        <w:t xml:space="preserve">June </w:t>
      </w:r>
      <w:r w:rsidR="00895609" w:rsidRPr="006C6E64">
        <w:rPr>
          <w:rFonts w:ascii="Times New Roman" w:hAnsi="Times New Roman" w:cs="Times New Roman"/>
          <w:sz w:val="24"/>
          <w:szCs w:val="24"/>
        </w:rPr>
        <w:t>2025</w:t>
      </w:r>
      <w:r w:rsidR="00CB0C95" w:rsidRPr="006C6E64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895609" w:rsidRPr="006C6E64">
        <w:rPr>
          <w:rFonts w:ascii="Times New Roman" w:hAnsi="Times New Roman" w:cs="Times New Roman"/>
          <w:sz w:val="24"/>
          <w:szCs w:val="24"/>
        </w:rPr>
        <w:t xml:space="preserve">. In the combined sector, the CPFI </w:t>
      </w:r>
      <w:r w:rsidR="00DF5ED2" w:rsidRPr="006C6E64">
        <w:rPr>
          <w:rFonts w:ascii="Times New Roman" w:hAnsi="Times New Roman" w:cs="Times New Roman"/>
          <w:sz w:val="24"/>
          <w:szCs w:val="24"/>
        </w:rPr>
        <w:t xml:space="preserve">has </w:t>
      </w:r>
      <w:r w:rsidR="00895609" w:rsidRPr="006C6E64">
        <w:rPr>
          <w:rFonts w:ascii="Times New Roman" w:hAnsi="Times New Roman" w:cs="Times New Roman"/>
          <w:sz w:val="24"/>
          <w:szCs w:val="24"/>
        </w:rPr>
        <w:t>increased by 0.</w:t>
      </w:r>
      <w:r w:rsidR="00971F82">
        <w:rPr>
          <w:rFonts w:ascii="Times New Roman" w:hAnsi="Times New Roman" w:cs="Times New Roman"/>
          <w:sz w:val="24"/>
          <w:szCs w:val="24"/>
        </w:rPr>
        <w:t>14</w:t>
      </w:r>
      <w:r w:rsidR="00895609" w:rsidRPr="006C6E64">
        <w:rPr>
          <w:rFonts w:ascii="Times New Roman" w:hAnsi="Times New Roman" w:cs="Times New Roman"/>
          <w:sz w:val="24"/>
          <w:szCs w:val="24"/>
        </w:rPr>
        <w:t xml:space="preserve"> percent during</w:t>
      </w:r>
      <w:r w:rsidR="000E18DC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685A65">
        <w:rPr>
          <w:rFonts w:ascii="Times New Roman" w:hAnsi="Times New Roman" w:cs="Times New Roman"/>
          <w:sz w:val="24"/>
          <w:szCs w:val="24"/>
        </w:rPr>
        <w:t>April-May</w:t>
      </w:r>
      <w:r w:rsidR="00685A65"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E60CF5" w:rsidRPr="006C6E64">
        <w:rPr>
          <w:rFonts w:ascii="Times New Roman" w:hAnsi="Times New Roman" w:cs="Times New Roman"/>
          <w:sz w:val="24"/>
          <w:szCs w:val="24"/>
        </w:rPr>
        <w:t>2025</w:t>
      </w:r>
      <w:r w:rsidR="000E18DC" w:rsidRPr="006C6E64">
        <w:rPr>
          <w:rFonts w:ascii="Times New Roman" w:hAnsi="Times New Roman" w:cs="Times New Roman"/>
          <w:sz w:val="24"/>
          <w:szCs w:val="24"/>
        </w:rPr>
        <w:t xml:space="preserve"> and further increased by 0.</w:t>
      </w:r>
      <w:r w:rsidR="00971F82">
        <w:rPr>
          <w:rFonts w:ascii="Times New Roman" w:hAnsi="Times New Roman" w:cs="Times New Roman"/>
          <w:sz w:val="24"/>
          <w:szCs w:val="24"/>
        </w:rPr>
        <w:t>22</w:t>
      </w:r>
      <w:r w:rsidR="000E18DC" w:rsidRPr="006C6E64">
        <w:rPr>
          <w:rFonts w:ascii="Times New Roman" w:hAnsi="Times New Roman" w:cs="Times New Roman"/>
          <w:sz w:val="24"/>
          <w:szCs w:val="24"/>
        </w:rPr>
        <w:t xml:space="preserve"> percent during </w:t>
      </w:r>
      <w:r w:rsidR="00685A65">
        <w:rPr>
          <w:rFonts w:ascii="Times New Roman" w:hAnsi="Times New Roman" w:cs="Times New Roman"/>
          <w:sz w:val="24"/>
          <w:szCs w:val="24"/>
        </w:rPr>
        <w:t>May</w:t>
      </w:r>
      <w:r w:rsidR="00685A65" w:rsidRPr="006C6E64">
        <w:rPr>
          <w:rFonts w:ascii="Times New Roman" w:hAnsi="Times New Roman" w:cs="Times New Roman"/>
          <w:sz w:val="24"/>
          <w:szCs w:val="24"/>
        </w:rPr>
        <w:t>-</w:t>
      </w:r>
      <w:r w:rsidR="00685A65">
        <w:rPr>
          <w:rFonts w:ascii="Times New Roman" w:hAnsi="Times New Roman" w:cs="Times New Roman"/>
          <w:sz w:val="24"/>
          <w:szCs w:val="24"/>
        </w:rPr>
        <w:t xml:space="preserve">June </w:t>
      </w:r>
      <w:r w:rsidR="000E18DC" w:rsidRPr="006C6E64">
        <w:rPr>
          <w:rFonts w:ascii="Times New Roman" w:hAnsi="Times New Roman" w:cs="Times New Roman"/>
          <w:sz w:val="24"/>
          <w:szCs w:val="24"/>
        </w:rPr>
        <w:t>2025.</w:t>
      </w:r>
    </w:p>
    <w:p w14:paraId="17B609BF" w14:textId="77777777" w:rsidR="007D2AC4" w:rsidRPr="007D2AC4" w:rsidRDefault="007D2AC4" w:rsidP="007D2AC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A0A49A" w14:textId="15078D20" w:rsidR="00404794" w:rsidRPr="006C6E64" w:rsidRDefault="007F4999" w:rsidP="007D2A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E64">
        <w:rPr>
          <w:rFonts w:ascii="Times New Roman" w:hAnsi="Times New Roman" w:cs="Times New Roman"/>
          <w:b/>
          <w:sz w:val="24"/>
          <w:szCs w:val="24"/>
        </w:rPr>
        <w:t xml:space="preserve">DISTRICT CONSUMER PRICE INDEX NUMBERS WITH BASE YEAR 2022=100 FOR RURAL, URBAN &amp; COMBINED FOR THE QUARTER </w:t>
      </w:r>
      <w:r w:rsidR="00F740B9">
        <w:rPr>
          <w:rFonts w:ascii="Times New Roman" w:hAnsi="Times New Roman" w:cs="Times New Roman"/>
          <w:b/>
          <w:sz w:val="24"/>
          <w:szCs w:val="24"/>
        </w:rPr>
        <w:t>APRIL</w:t>
      </w:r>
      <w:r w:rsidRPr="006C6E64">
        <w:rPr>
          <w:rFonts w:ascii="Times New Roman" w:hAnsi="Times New Roman" w:cs="Times New Roman"/>
          <w:b/>
          <w:sz w:val="24"/>
          <w:szCs w:val="24"/>
        </w:rPr>
        <w:t>-</w:t>
      </w:r>
      <w:r w:rsidR="00F740B9">
        <w:rPr>
          <w:rFonts w:ascii="Times New Roman" w:hAnsi="Times New Roman" w:cs="Times New Roman"/>
          <w:b/>
          <w:sz w:val="24"/>
          <w:szCs w:val="24"/>
        </w:rPr>
        <w:t>JUNE</w:t>
      </w:r>
      <w:r w:rsidRPr="006C6E64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56D774F8" w14:textId="77777777" w:rsidR="00ED6107" w:rsidRPr="006C6E64" w:rsidRDefault="004555FE" w:rsidP="007D2AC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6E64">
        <w:rPr>
          <w:rFonts w:ascii="Times New Roman" w:hAnsi="Times New Roman" w:cs="Times New Roman"/>
          <w:sz w:val="24"/>
          <w:szCs w:val="24"/>
        </w:rPr>
        <w:t xml:space="preserve">In addition to state level CPI, the department also </w:t>
      </w:r>
      <w:r w:rsidR="00DF5ED2" w:rsidRPr="006C6E64">
        <w:rPr>
          <w:rFonts w:ascii="Times New Roman" w:hAnsi="Times New Roman" w:cs="Times New Roman"/>
          <w:sz w:val="24"/>
          <w:szCs w:val="24"/>
        </w:rPr>
        <w:t>estimates the district level</w:t>
      </w:r>
      <w:r w:rsidR="00ED6107" w:rsidRPr="006C6E64">
        <w:rPr>
          <w:rFonts w:ascii="Times New Roman" w:hAnsi="Times New Roman" w:cs="Times New Roman"/>
          <w:sz w:val="24"/>
          <w:szCs w:val="24"/>
        </w:rPr>
        <w:t xml:space="preserve"> Consumer Price Index for Rural, Urban and combined </w:t>
      </w:r>
      <w:r w:rsidR="005D3A34" w:rsidRPr="006C6E64">
        <w:rPr>
          <w:rFonts w:ascii="Times New Roman" w:hAnsi="Times New Roman" w:cs="Times New Roman"/>
          <w:sz w:val="24"/>
          <w:szCs w:val="24"/>
        </w:rPr>
        <w:t xml:space="preserve">for the first time </w:t>
      </w:r>
      <w:r w:rsidR="00007554" w:rsidRPr="006C6E64">
        <w:rPr>
          <w:rFonts w:ascii="Times New Roman" w:hAnsi="Times New Roman" w:cs="Times New Roman"/>
          <w:sz w:val="24"/>
          <w:szCs w:val="24"/>
        </w:rPr>
        <w:t xml:space="preserve">by </w:t>
      </w:r>
      <w:r w:rsidR="005D3A34" w:rsidRPr="006C6E64">
        <w:rPr>
          <w:rFonts w:ascii="Times New Roman" w:hAnsi="Times New Roman" w:cs="Times New Roman"/>
          <w:sz w:val="24"/>
          <w:szCs w:val="24"/>
        </w:rPr>
        <w:t xml:space="preserve">using the base year 2022 and the same </w:t>
      </w:r>
      <w:r w:rsidR="00ED6107" w:rsidRPr="006C6E64">
        <w:rPr>
          <w:rFonts w:ascii="Times New Roman" w:hAnsi="Times New Roman" w:cs="Times New Roman"/>
          <w:sz w:val="24"/>
          <w:szCs w:val="24"/>
        </w:rPr>
        <w:t>are given in Annexure II, III &amp; IV.</w:t>
      </w:r>
    </w:p>
    <w:p w14:paraId="7C8ECBD1" w14:textId="77777777" w:rsidR="00C41EC0" w:rsidRPr="00421DA5" w:rsidRDefault="006E66F4" w:rsidP="00C41E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EA">
        <w:rPr>
          <w:rFonts w:ascii="Times New Roman" w:hAnsi="Times New Roman" w:cs="Times New Roman"/>
          <w:b/>
          <w:bCs/>
          <w:sz w:val="24"/>
          <w:szCs w:val="24"/>
        </w:rPr>
        <w:t>Urban sector</w:t>
      </w:r>
      <w:r w:rsidRPr="006C6E64">
        <w:rPr>
          <w:rFonts w:ascii="Times New Roman" w:hAnsi="Times New Roman" w:cs="Times New Roman"/>
          <w:sz w:val="24"/>
          <w:szCs w:val="24"/>
        </w:rPr>
        <w:t xml:space="preserve">: </w:t>
      </w:r>
      <w:r w:rsidR="001C003A" w:rsidRPr="00C41EC0">
        <w:rPr>
          <w:rFonts w:ascii="Times New Roman" w:eastAsia="Times New Roman" w:hAnsi="Times New Roman" w:cs="Times New Roman"/>
          <w:sz w:val="24"/>
          <w:szCs w:val="24"/>
        </w:rPr>
        <w:t xml:space="preserve">Over the Base Year 2022, </w:t>
      </w:r>
      <w:proofErr w:type="spellStart"/>
      <w:r w:rsidR="001C003A" w:rsidRPr="00C41EC0">
        <w:rPr>
          <w:rFonts w:ascii="Times New Roman" w:eastAsia="Times New Roman" w:hAnsi="Times New Roman" w:cs="Times New Roman"/>
          <w:sz w:val="24"/>
          <w:szCs w:val="24"/>
        </w:rPr>
        <w:t>Chümoukedima</w:t>
      </w:r>
      <w:proofErr w:type="spellEnd"/>
      <w:r w:rsidR="001C003A" w:rsidRPr="00C41EC0">
        <w:rPr>
          <w:rFonts w:ascii="Times New Roman" w:eastAsia="Times New Roman" w:hAnsi="Times New Roman" w:cs="Times New Roman"/>
          <w:sz w:val="24"/>
          <w:szCs w:val="24"/>
        </w:rPr>
        <w:t xml:space="preserve"> district recorded the highest increase in CPI (General) </w:t>
      </w:r>
      <w:r w:rsidR="001C003A" w:rsidRPr="00421DA5">
        <w:rPr>
          <w:rFonts w:ascii="Times New Roman" w:eastAsia="Times New Roman" w:hAnsi="Times New Roman" w:cs="Times New Roman"/>
          <w:sz w:val="24"/>
          <w:szCs w:val="24"/>
        </w:rPr>
        <w:t>at 11.16 percent and in CFPI at 14.40 percent, while Kohima district registered the lowest increase in CPI (General) and CFPI at 6.65 percent and 8.57 percent, respectively.</w:t>
      </w:r>
    </w:p>
    <w:p w14:paraId="3280FEED" w14:textId="5DBDB51A" w:rsidR="001C003A" w:rsidRPr="001C003A" w:rsidRDefault="001C003A" w:rsidP="00F740B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Compared to the first quarter (January–March 2025),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Niuland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recorded the highest quarter-on-quarter increase in CPI (General) at 0.61 percent, and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Meluri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recorded the highest increase in CFPI at 0.71 percent. The lowest quarter-on-quarter increases were observed in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Wokha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for CPI (General) at 0.07 percent and in Kohima district for CFPI at 0.02 percent.</w:t>
      </w:r>
    </w:p>
    <w:p w14:paraId="724DF11B" w14:textId="77777777" w:rsidR="00421DA5" w:rsidRPr="00421DA5" w:rsidRDefault="0055235C" w:rsidP="00421D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EA">
        <w:rPr>
          <w:rFonts w:ascii="Times New Roman" w:hAnsi="Times New Roman" w:cs="Times New Roman"/>
          <w:b/>
          <w:bCs/>
          <w:sz w:val="24"/>
          <w:szCs w:val="24"/>
        </w:rPr>
        <w:t>Rural Sector:</w:t>
      </w:r>
      <w:r w:rsidRPr="006C6E64">
        <w:rPr>
          <w:rFonts w:ascii="Times New Roman" w:hAnsi="Times New Roman" w:cs="Times New Roman"/>
          <w:sz w:val="24"/>
          <w:szCs w:val="24"/>
        </w:rPr>
        <w:t xml:space="preserve"> </w:t>
      </w:r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 xml:space="preserve">Over the Base Year 2022, </w:t>
      </w:r>
      <w:proofErr w:type="spellStart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>Noklak</w:t>
      </w:r>
      <w:proofErr w:type="spellEnd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 xml:space="preserve"> district recorded the highest increase in CPI (General) at 11.95 percent, while </w:t>
      </w:r>
      <w:proofErr w:type="spellStart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>Mokokchung</w:t>
      </w:r>
      <w:proofErr w:type="spellEnd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 xml:space="preserve"> district registered the lowest increase at 6.39 percent. In respect of CFPI, </w:t>
      </w:r>
      <w:proofErr w:type="spellStart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>Shamator</w:t>
      </w:r>
      <w:proofErr w:type="spellEnd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 xml:space="preserve"> district recorded the highest increase at 14.38 percent, whereas </w:t>
      </w:r>
      <w:proofErr w:type="spellStart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>Phek</w:t>
      </w:r>
      <w:proofErr w:type="spellEnd"/>
      <w:r w:rsidR="00C41EC0" w:rsidRPr="00C41EC0">
        <w:rPr>
          <w:rFonts w:ascii="Times New Roman" w:eastAsia="Times New Roman" w:hAnsi="Times New Roman" w:cs="Times New Roman"/>
          <w:sz w:val="24"/>
          <w:szCs w:val="24"/>
        </w:rPr>
        <w:t xml:space="preserve"> district registered the lowest increase at 8.45 percent over the base year 2022.</w:t>
      </w:r>
    </w:p>
    <w:p w14:paraId="70103FDA" w14:textId="1B331CC2" w:rsidR="00C41EC0" w:rsidRPr="00F740B9" w:rsidRDefault="00C41EC0" w:rsidP="00F740B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Compared to the first quarter (January–March 2025), Dimapur district recorded the highest quarter-on-quarter increase in CPI (General) at 0.86 percent, while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Tseminyu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recorded a decline of -0.06 percent and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Meluri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remained unchanged at 0.00 percent. In respect of CFPI,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Wokha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recorded the highest quarter-on-quarter increase at 0.87 percent, whereas </w:t>
      </w:r>
      <w:proofErr w:type="spellStart"/>
      <w:r w:rsidRPr="00421DA5">
        <w:rPr>
          <w:rFonts w:ascii="Times New Roman" w:eastAsia="Times New Roman" w:hAnsi="Times New Roman" w:cs="Times New Roman"/>
          <w:sz w:val="24"/>
          <w:szCs w:val="24"/>
        </w:rPr>
        <w:t>Tseminyu</w:t>
      </w:r>
      <w:proofErr w:type="spellEnd"/>
      <w:r w:rsidRPr="00421DA5">
        <w:rPr>
          <w:rFonts w:ascii="Times New Roman" w:eastAsia="Times New Roman" w:hAnsi="Times New Roman" w:cs="Times New Roman"/>
          <w:sz w:val="24"/>
          <w:szCs w:val="24"/>
        </w:rPr>
        <w:t xml:space="preserve"> district recorded a decline of -0.16 percent during the </w:t>
      </w:r>
      <w:r w:rsidR="00F104A9">
        <w:rPr>
          <w:rFonts w:ascii="Times New Roman" w:eastAsia="Times New Roman" w:hAnsi="Times New Roman" w:cs="Times New Roman"/>
          <w:sz w:val="24"/>
          <w:szCs w:val="24"/>
        </w:rPr>
        <w:t xml:space="preserve">second </w:t>
      </w:r>
      <w:r w:rsidRPr="00421DA5">
        <w:rPr>
          <w:rFonts w:ascii="Times New Roman" w:eastAsia="Times New Roman" w:hAnsi="Times New Roman" w:cs="Times New Roman"/>
          <w:sz w:val="24"/>
          <w:szCs w:val="24"/>
        </w:rPr>
        <w:t>quarter</w:t>
      </w:r>
    </w:p>
    <w:p w14:paraId="26E3E04B" w14:textId="07314451" w:rsidR="00421DA5" w:rsidRPr="00421DA5" w:rsidRDefault="007D0FE2" w:rsidP="000952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A5">
        <w:rPr>
          <w:rFonts w:ascii="Times New Roman" w:hAnsi="Times New Roman" w:cs="Times New Roman"/>
          <w:b/>
          <w:bCs/>
          <w:sz w:val="24"/>
          <w:szCs w:val="24"/>
        </w:rPr>
        <w:t>Combined sector</w:t>
      </w:r>
      <w:r w:rsidRPr="00421DA5">
        <w:rPr>
          <w:rFonts w:ascii="Times New Roman" w:hAnsi="Times New Roman" w:cs="Times New Roman"/>
          <w:sz w:val="24"/>
          <w:szCs w:val="24"/>
        </w:rPr>
        <w:t xml:space="preserve">: 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In the combined sector, </w:t>
      </w:r>
      <w:proofErr w:type="spellStart"/>
      <w:r w:rsidR="00327046" w:rsidRPr="00421DA5">
        <w:rPr>
          <w:rFonts w:ascii="Times New Roman" w:hAnsi="Times New Roman" w:cs="Times New Roman"/>
          <w:sz w:val="24"/>
          <w:szCs w:val="24"/>
        </w:rPr>
        <w:t>Noklak</w:t>
      </w:r>
      <w:proofErr w:type="spellEnd"/>
      <w:r w:rsidR="00327046" w:rsidRPr="00421DA5">
        <w:rPr>
          <w:rFonts w:ascii="Times New Roman" w:hAnsi="Times New Roman" w:cs="Times New Roman"/>
          <w:sz w:val="24"/>
          <w:szCs w:val="24"/>
        </w:rPr>
        <w:t xml:space="preserve"> district registered the highest increase in CPI with 10.</w:t>
      </w:r>
      <w:r w:rsidR="00847B60" w:rsidRPr="00421DA5">
        <w:rPr>
          <w:rFonts w:ascii="Times New Roman" w:hAnsi="Times New Roman" w:cs="Times New Roman"/>
          <w:sz w:val="24"/>
          <w:szCs w:val="24"/>
        </w:rPr>
        <w:t>99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percent during the </w:t>
      </w:r>
      <w:r w:rsidR="00847B60" w:rsidRPr="00421DA5">
        <w:rPr>
          <w:rFonts w:ascii="Times New Roman" w:hAnsi="Times New Roman" w:cs="Times New Roman"/>
          <w:sz w:val="24"/>
          <w:szCs w:val="24"/>
        </w:rPr>
        <w:t>second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quarter 2025 over the base year and </w:t>
      </w:r>
      <w:proofErr w:type="spellStart"/>
      <w:r w:rsidR="00327046" w:rsidRPr="00421DA5">
        <w:rPr>
          <w:rFonts w:ascii="Times New Roman" w:hAnsi="Times New Roman" w:cs="Times New Roman"/>
          <w:sz w:val="24"/>
          <w:szCs w:val="24"/>
        </w:rPr>
        <w:t>Chumoukedima</w:t>
      </w:r>
      <w:proofErr w:type="spellEnd"/>
      <w:r w:rsidR="00327046" w:rsidRPr="00421DA5">
        <w:rPr>
          <w:rFonts w:ascii="Times New Roman" w:hAnsi="Times New Roman" w:cs="Times New Roman"/>
          <w:sz w:val="24"/>
          <w:szCs w:val="24"/>
        </w:rPr>
        <w:t xml:space="preserve"> district registered highest increase in CFPI with 1</w:t>
      </w:r>
      <w:r w:rsidR="00847B60" w:rsidRPr="00421DA5">
        <w:rPr>
          <w:rFonts w:ascii="Times New Roman" w:hAnsi="Times New Roman" w:cs="Times New Roman"/>
          <w:sz w:val="24"/>
          <w:szCs w:val="24"/>
        </w:rPr>
        <w:t>4</w:t>
      </w:r>
      <w:r w:rsidR="00327046" w:rsidRPr="00421DA5">
        <w:rPr>
          <w:rFonts w:ascii="Times New Roman" w:hAnsi="Times New Roman" w:cs="Times New Roman"/>
          <w:sz w:val="24"/>
          <w:szCs w:val="24"/>
        </w:rPr>
        <w:t>.1</w:t>
      </w:r>
      <w:r w:rsidR="00847B60" w:rsidRPr="00421DA5">
        <w:rPr>
          <w:rFonts w:ascii="Times New Roman" w:hAnsi="Times New Roman" w:cs="Times New Roman"/>
          <w:sz w:val="24"/>
          <w:szCs w:val="24"/>
        </w:rPr>
        <w:t>2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percent during the </w:t>
      </w:r>
      <w:r w:rsidR="00847B60" w:rsidRPr="00421DA5">
        <w:rPr>
          <w:rFonts w:ascii="Times New Roman" w:hAnsi="Times New Roman" w:cs="Times New Roman"/>
          <w:sz w:val="24"/>
          <w:szCs w:val="24"/>
        </w:rPr>
        <w:t>second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quarter 2025 over the base year. While Kohima </w:t>
      </w:r>
      <w:r w:rsidR="00404794" w:rsidRPr="00421DA5">
        <w:rPr>
          <w:rFonts w:ascii="Times New Roman" w:hAnsi="Times New Roman" w:cs="Times New Roman"/>
          <w:sz w:val="24"/>
          <w:szCs w:val="24"/>
        </w:rPr>
        <w:t>districts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registered lowest </w:t>
      </w:r>
      <w:r w:rsidR="00327046" w:rsidRPr="00421DA5">
        <w:rPr>
          <w:rFonts w:ascii="Times New Roman" w:hAnsi="Times New Roman" w:cs="Times New Roman"/>
          <w:sz w:val="24"/>
          <w:szCs w:val="24"/>
        </w:rPr>
        <w:lastRenderedPageBreak/>
        <w:t xml:space="preserve">increase in CPI and CFPI with </w:t>
      </w:r>
      <w:r w:rsidR="00847B60" w:rsidRPr="00421DA5">
        <w:rPr>
          <w:rFonts w:ascii="Times New Roman" w:hAnsi="Times New Roman" w:cs="Times New Roman"/>
          <w:sz w:val="24"/>
          <w:szCs w:val="24"/>
        </w:rPr>
        <w:t>7</w:t>
      </w:r>
      <w:r w:rsidR="00327046" w:rsidRPr="00421DA5">
        <w:rPr>
          <w:rFonts w:ascii="Times New Roman" w:hAnsi="Times New Roman" w:cs="Times New Roman"/>
          <w:sz w:val="24"/>
          <w:szCs w:val="24"/>
        </w:rPr>
        <w:t>.</w:t>
      </w:r>
      <w:r w:rsidR="00847B60" w:rsidRPr="00421DA5">
        <w:rPr>
          <w:rFonts w:ascii="Times New Roman" w:hAnsi="Times New Roman" w:cs="Times New Roman"/>
          <w:sz w:val="24"/>
          <w:szCs w:val="24"/>
        </w:rPr>
        <w:t>31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percent and </w:t>
      </w:r>
      <w:r w:rsidR="00F740B9">
        <w:rPr>
          <w:rFonts w:ascii="Times New Roman" w:hAnsi="Times New Roman" w:cs="Times New Roman"/>
          <w:sz w:val="24"/>
          <w:szCs w:val="24"/>
        </w:rPr>
        <w:t>8</w:t>
      </w:r>
      <w:r w:rsidR="00327046" w:rsidRPr="00421DA5">
        <w:rPr>
          <w:rFonts w:ascii="Times New Roman" w:hAnsi="Times New Roman" w:cs="Times New Roman"/>
          <w:sz w:val="24"/>
          <w:szCs w:val="24"/>
        </w:rPr>
        <w:t>.</w:t>
      </w:r>
      <w:r w:rsidR="00F740B9">
        <w:rPr>
          <w:rFonts w:ascii="Times New Roman" w:hAnsi="Times New Roman" w:cs="Times New Roman"/>
          <w:sz w:val="24"/>
          <w:szCs w:val="24"/>
        </w:rPr>
        <w:t>79</w:t>
      </w:r>
      <w:r w:rsidR="00327046" w:rsidRPr="00421DA5">
        <w:rPr>
          <w:rFonts w:ascii="Times New Roman" w:hAnsi="Times New Roman" w:cs="Times New Roman"/>
          <w:sz w:val="24"/>
          <w:szCs w:val="24"/>
        </w:rPr>
        <w:t xml:space="preserve"> percent during the </w:t>
      </w:r>
      <w:r w:rsidR="00847B60" w:rsidRPr="00421DA5">
        <w:rPr>
          <w:rFonts w:ascii="Times New Roman" w:hAnsi="Times New Roman" w:cs="Times New Roman"/>
          <w:sz w:val="24"/>
          <w:szCs w:val="24"/>
        </w:rPr>
        <w:t xml:space="preserve">second </w:t>
      </w:r>
      <w:r w:rsidR="00327046" w:rsidRPr="00421DA5">
        <w:rPr>
          <w:rFonts w:ascii="Times New Roman" w:hAnsi="Times New Roman" w:cs="Times New Roman"/>
          <w:sz w:val="24"/>
          <w:szCs w:val="24"/>
        </w:rPr>
        <w:t>quarter 2</w:t>
      </w:r>
      <w:r w:rsidR="007D2AC4" w:rsidRPr="00421DA5">
        <w:rPr>
          <w:rFonts w:ascii="Times New Roman" w:hAnsi="Times New Roman" w:cs="Times New Roman"/>
          <w:sz w:val="24"/>
          <w:szCs w:val="24"/>
        </w:rPr>
        <w:t xml:space="preserve">025 over </w:t>
      </w:r>
      <w:r w:rsidR="00A84A7B" w:rsidRPr="00421DA5">
        <w:rPr>
          <w:rFonts w:ascii="Times New Roman" w:hAnsi="Times New Roman" w:cs="Times New Roman"/>
          <w:sz w:val="24"/>
          <w:szCs w:val="24"/>
        </w:rPr>
        <w:t>the base year 2022.</w:t>
      </w:r>
    </w:p>
    <w:p w14:paraId="43AD46B3" w14:textId="4CD3C116" w:rsidR="006C6E64" w:rsidRPr="00421DA5" w:rsidRDefault="00421DA5" w:rsidP="0009523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A5">
        <w:rPr>
          <w:rFonts w:ascii="Times New Roman" w:hAnsi="Times New Roman" w:cs="Times New Roman"/>
          <w:sz w:val="24"/>
          <w:szCs w:val="24"/>
        </w:rPr>
        <w:t xml:space="preserve">Compared to the first quarter (January–March 2025), Dimapur district recorded the highest quarter-on-quarter increase in CPI (General) at 2.59 percent, while </w:t>
      </w:r>
      <w:proofErr w:type="spellStart"/>
      <w:r w:rsidRPr="00421DA5">
        <w:rPr>
          <w:rFonts w:ascii="Times New Roman" w:hAnsi="Times New Roman" w:cs="Times New Roman"/>
          <w:sz w:val="24"/>
          <w:szCs w:val="24"/>
        </w:rPr>
        <w:t>Zunheboto</w:t>
      </w:r>
      <w:proofErr w:type="spellEnd"/>
      <w:r w:rsidRPr="00421DA5">
        <w:rPr>
          <w:rFonts w:ascii="Times New Roman" w:hAnsi="Times New Roman" w:cs="Times New Roman"/>
          <w:sz w:val="24"/>
          <w:szCs w:val="24"/>
        </w:rPr>
        <w:t xml:space="preserve"> district recorded a decline </w:t>
      </w:r>
      <w:r w:rsidR="00F104A9" w:rsidRPr="00421DA5">
        <w:rPr>
          <w:rFonts w:ascii="Times New Roman" w:hAnsi="Times New Roman" w:cs="Times New Roman"/>
          <w:sz w:val="24"/>
          <w:szCs w:val="24"/>
        </w:rPr>
        <w:t xml:space="preserve">of </w:t>
      </w:r>
      <w:r w:rsidR="00F104A9">
        <w:rPr>
          <w:rFonts w:ascii="Times New Roman" w:hAnsi="Times New Roman" w:cs="Times New Roman"/>
          <w:sz w:val="24"/>
          <w:szCs w:val="24"/>
        </w:rPr>
        <w:t>-</w:t>
      </w:r>
      <w:r w:rsidRPr="00421DA5">
        <w:rPr>
          <w:rFonts w:ascii="Times New Roman" w:hAnsi="Times New Roman" w:cs="Times New Roman"/>
          <w:sz w:val="24"/>
          <w:szCs w:val="24"/>
        </w:rPr>
        <w:t xml:space="preserve">0.29 percent. In respect of CFPI, </w:t>
      </w:r>
      <w:proofErr w:type="spellStart"/>
      <w:r w:rsidRPr="00421DA5">
        <w:rPr>
          <w:rFonts w:ascii="Times New Roman" w:hAnsi="Times New Roman" w:cs="Times New Roman"/>
          <w:sz w:val="24"/>
          <w:szCs w:val="24"/>
        </w:rPr>
        <w:t>Wokha</w:t>
      </w:r>
      <w:proofErr w:type="spellEnd"/>
      <w:r w:rsidRPr="00421DA5">
        <w:rPr>
          <w:rFonts w:ascii="Times New Roman" w:hAnsi="Times New Roman" w:cs="Times New Roman"/>
          <w:sz w:val="24"/>
          <w:szCs w:val="24"/>
        </w:rPr>
        <w:t xml:space="preserve"> district recorded the highest quarter-on-quarter increase at 1.86 percent, whereas Kohima district recorded a decline of -0.71 percent during the </w:t>
      </w:r>
      <w:r w:rsidR="00F104A9">
        <w:rPr>
          <w:rFonts w:ascii="Times New Roman" w:hAnsi="Times New Roman" w:cs="Times New Roman"/>
          <w:sz w:val="24"/>
          <w:szCs w:val="24"/>
        </w:rPr>
        <w:t xml:space="preserve">second </w:t>
      </w:r>
      <w:r w:rsidRPr="00421DA5">
        <w:rPr>
          <w:rFonts w:ascii="Times New Roman" w:hAnsi="Times New Roman" w:cs="Times New Roman"/>
          <w:sz w:val="24"/>
          <w:szCs w:val="24"/>
        </w:rPr>
        <w:t>quarte</w:t>
      </w:r>
      <w:r w:rsidR="00F104A9">
        <w:rPr>
          <w:rFonts w:ascii="Times New Roman" w:hAnsi="Times New Roman" w:cs="Times New Roman"/>
          <w:sz w:val="24"/>
          <w:szCs w:val="24"/>
        </w:rPr>
        <w:t>r</w:t>
      </w:r>
    </w:p>
    <w:sectPr w:rsidR="006C6E64" w:rsidRPr="00421DA5" w:rsidSect="00F740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C23C" w14:textId="77777777" w:rsidR="00DF3EDC" w:rsidRDefault="00DF3EDC" w:rsidP="00194045">
      <w:pPr>
        <w:spacing w:after="0" w:line="240" w:lineRule="auto"/>
      </w:pPr>
      <w:r>
        <w:separator/>
      </w:r>
    </w:p>
  </w:endnote>
  <w:endnote w:type="continuationSeparator" w:id="0">
    <w:p w14:paraId="3E2222FB" w14:textId="77777777" w:rsidR="00DF3EDC" w:rsidRDefault="00DF3EDC" w:rsidP="0019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E952" w14:textId="77777777" w:rsidR="00DF3EDC" w:rsidRDefault="00DF3EDC" w:rsidP="00194045">
      <w:pPr>
        <w:spacing w:after="0" w:line="240" w:lineRule="auto"/>
      </w:pPr>
      <w:r>
        <w:separator/>
      </w:r>
    </w:p>
  </w:footnote>
  <w:footnote w:type="continuationSeparator" w:id="0">
    <w:p w14:paraId="02A2A388" w14:textId="77777777" w:rsidR="00DF3EDC" w:rsidRDefault="00DF3EDC" w:rsidP="00194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0899"/>
    <w:multiLevelType w:val="multilevel"/>
    <w:tmpl w:val="05C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932E1"/>
    <w:multiLevelType w:val="hybridMultilevel"/>
    <w:tmpl w:val="3822CC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1575"/>
    <w:multiLevelType w:val="hybridMultilevel"/>
    <w:tmpl w:val="E26E1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22131B"/>
    <w:multiLevelType w:val="multilevel"/>
    <w:tmpl w:val="51801B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B6223"/>
    <w:multiLevelType w:val="hybridMultilevel"/>
    <w:tmpl w:val="75B28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F142D0"/>
    <w:multiLevelType w:val="multilevel"/>
    <w:tmpl w:val="B948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7295C"/>
    <w:multiLevelType w:val="hybridMultilevel"/>
    <w:tmpl w:val="C51C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0910E8"/>
    <w:multiLevelType w:val="multilevel"/>
    <w:tmpl w:val="89A4B8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16C78"/>
    <w:multiLevelType w:val="hybridMultilevel"/>
    <w:tmpl w:val="0BD0A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35308"/>
    <w:multiLevelType w:val="hybridMultilevel"/>
    <w:tmpl w:val="C616BC5E"/>
    <w:lvl w:ilvl="0" w:tplc="FEC447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2B71"/>
    <w:multiLevelType w:val="hybridMultilevel"/>
    <w:tmpl w:val="FFEA4BE2"/>
    <w:lvl w:ilvl="0" w:tplc="965E3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472"/>
    <w:rsid w:val="00004098"/>
    <w:rsid w:val="00007554"/>
    <w:rsid w:val="00017130"/>
    <w:rsid w:val="00021995"/>
    <w:rsid w:val="00026EC1"/>
    <w:rsid w:val="00027387"/>
    <w:rsid w:val="00033932"/>
    <w:rsid w:val="00044E8E"/>
    <w:rsid w:val="000479D3"/>
    <w:rsid w:val="00056B03"/>
    <w:rsid w:val="000573D9"/>
    <w:rsid w:val="00057630"/>
    <w:rsid w:val="000666DE"/>
    <w:rsid w:val="00070765"/>
    <w:rsid w:val="00073C4F"/>
    <w:rsid w:val="00082F66"/>
    <w:rsid w:val="00095239"/>
    <w:rsid w:val="00097554"/>
    <w:rsid w:val="000A1B0B"/>
    <w:rsid w:val="000A1BC5"/>
    <w:rsid w:val="000A6A6E"/>
    <w:rsid w:val="000A720D"/>
    <w:rsid w:val="000A73EA"/>
    <w:rsid w:val="000B0C52"/>
    <w:rsid w:val="000D625B"/>
    <w:rsid w:val="000E18DC"/>
    <w:rsid w:val="00101810"/>
    <w:rsid w:val="00110711"/>
    <w:rsid w:val="001120FD"/>
    <w:rsid w:val="00120F97"/>
    <w:rsid w:val="0012340A"/>
    <w:rsid w:val="0014123A"/>
    <w:rsid w:val="001446D1"/>
    <w:rsid w:val="00144CE2"/>
    <w:rsid w:val="00155245"/>
    <w:rsid w:val="00155CA6"/>
    <w:rsid w:val="00157DB8"/>
    <w:rsid w:val="00161AFF"/>
    <w:rsid w:val="001644E3"/>
    <w:rsid w:val="00166786"/>
    <w:rsid w:val="00166D4B"/>
    <w:rsid w:val="0016794B"/>
    <w:rsid w:val="0017041C"/>
    <w:rsid w:val="001706AA"/>
    <w:rsid w:val="00181756"/>
    <w:rsid w:val="00184E09"/>
    <w:rsid w:val="00187F8C"/>
    <w:rsid w:val="00190FE0"/>
    <w:rsid w:val="00194045"/>
    <w:rsid w:val="00194749"/>
    <w:rsid w:val="0019585F"/>
    <w:rsid w:val="00196124"/>
    <w:rsid w:val="001A0E48"/>
    <w:rsid w:val="001A27AC"/>
    <w:rsid w:val="001A3C84"/>
    <w:rsid w:val="001B32AF"/>
    <w:rsid w:val="001B6664"/>
    <w:rsid w:val="001C003A"/>
    <w:rsid w:val="001C58A9"/>
    <w:rsid w:val="001C710E"/>
    <w:rsid w:val="001D26EF"/>
    <w:rsid w:val="001E26D9"/>
    <w:rsid w:val="001E291E"/>
    <w:rsid w:val="001E32A6"/>
    <w:rsid w:val="001E6EC0"/>
    <w:rsid w:val="001F129E"/>
    <w:rsid w:val="001F5051"/>
    <w:rsid w:val="00215C39"/>
    <w:rsid w:val="00216C00"/>
    <w:rsid w:val="00223354"/>
    <w:rsid w:val="00223526"/>
    <w:rsid w:val="0022494C"/>
    <w:rsid w:val="0022669C"/>
    <w:rsid w:val="00262D17"/>
    <w:rsid w:val="0026471D"/>
    <w:rsid w:val="002728C1"/>
    <w:rsid w:val="0027496B"/>
    <w:rsid w:val="0029079E"/>
    <w:rsid w:val="00291A83"/>
    <w:rsid w:val="00292525"/>
    <w:rsid w:val="00295054"/>
    <w:rsid w:val="002956FC"/>
    <w:rsid w:val="002B0377"/>
    <w:rsid w:val="002B5DC7"/>
    <w:rsid w:val="002B6B71"/>
    <w:rsid w:val="002C51E6"/>
    <w:rsid w:val="002D331A"/>
    <w:rsid w:val="002D502D"/>
    <w:rsid w:val="002E2010"/>
    <w:rsid w:val="002E238C"/>
    <w:rsid w:val="002E3A9E"/>
    <w:rsid w:val="002F03F4"/>
    <w:rsid w:val="002F2AB4"/>
    <w:rsid w:val="00300758"/>
    <w:rsid w:val="003055D9"/>
    <w:rsid w:val="00313772"/>
    <w:rsid w:val="003151F3"/>
    <w:rsid w:val="00315E29"/>
    <w:rsid w:val="003168B8"/>
    <w:rsid w:val="00327046"/>
    <w:rsid w:val="0034688C"/>
    <w:rsid w:val="003550B4"/>
    <w:rsid w:val="0036091D"/>
    <w:rsid w:val="00363BE1"/>
    <w:rsid w:val="00374C09"/>
    <w:rsid w:val="00375FD4"/>
    <w:rsid w:val="00383939"/>
    <w:rsid w:val="00385357"/>
    <w:rsid w:val="003931E2"/>
    <w:rsid w:val="00397FEC"/>
    <w:rsid w:val="003A06EA"/>
    <w:rsid w:val="003A462A"/>
    <w:rsid w:val="003A4D33"/>
    <w:rsid w:val="003B2182"/>
    <w:rsid w:val="003B68CD"/>
    <w:rsid w:val="003B7422"/>
    <w:rsid w:val="003C171E"/>
    <w:rsid w:val="003C30A7"/>
    <w:rsid w:val="003C579E"/>
    <w:rsid w:val="003D0441"/>
    <w:rsid w:val="003D1136"/>
    <w:rsid w:val="003D35ED"/>
    <w:rsid w:val="003D4575"/>
    <w:rsid w:val="003D655A"/>
    <w:rsid w:val="003D77E7"/>
    <w:rsid w:val="003D7A80"/>
    <w:rsid w:val="003E21EB"/>
    <w:rsid w:val="003F4696"/>
    <w:rsid w:val="003F777A"/>
    <w:rsid w:val="0040266B"/>
    <w:rsid w:val="00404794"/>
    <w:rsid w:val="00407645"/>
    <w:rsid w:val="00413FED"/>
    <w:rsid w:val="00421A97"/>
    <w:rsid w:val="00421DA5"/>
    <w:rsid w:val="004271A9"/>
    <w:rsid w:val="00430A90"/>
    <w:rsid w:val="004312D3"/>
    <w:rsid w:val="00431C48"/>
    <w:rsid w:val="004431E4"/>
    <w:rsid w:val="00451E42"/>
    <w:rsid w:val="00453087"/>
    <w:rsid w:val="004555FE"/>
    <w:rsid w:val="00457509"/>
    <w:rsid w:val="00460285"/>
    <w:rsid w:val="00463937"/>
    <w:rsid w:val="00463D92"/>
    <w:rsid w:val="0046452D"/>
    <w:rsid w:val="004675B3"/>
    <w:rsid w:val="0047112C"/>
    <w:rsid w:val="00484A31"/>
    <w:rsid w:val="00491111"/>
    <w:rsid w:val="004A5483"/>
    <w:rsid w:val="004A5968"/>
    <w:rsid w:val="004A6B9E"/>
    <w:rsid w:val="004B6BF5"/>
    <w:rsid w:val="004C2477"/>
    <w:rsid w:val="004C2B49"/>
    <w:rsid w:val="004C3AB9"/>
    <w:rsid w:val="004C4596"/>
    <w:rsid w:val="004C6EAD"/>
    <w:rsid w:val="004D23F6"/>
    <w:rsid w:val="004D32DE"/>
    <w:rsid w:val="004D3746"/>
    <w:rsid w:val="004D3A03"/>
    <w:rsid w:val="004D7C66"/>
    <w:rsid w:val="004E5CF8"/>
    <w:rsid w:val="004E6EDF"/>
    <w:rsid w:val="004E77A1"/>
    <w:rsid w:val="004F0424"/>
    <w:rsid w:val="004F1DA3"/>
    <w:rsid w:val="004F4235"/>
    <w:rsid w:val="004F4509"/>
    <w:rsid w:val="004F6123"/>
    <w:rsid w:val="0050446D"/>
    <w:rsid w:val="00521A88"/>
    <w:rsid w:val="0053433A"/>
    <w:rsid w:val="005372D5"/>
    <w:rsid w:val="00537564"/>
    <w:rsid w:val="005406B1"/>
    <w:rsid w:val="00542140"/>
    <w:rsid w:val="00545CD4"/>
    <w:rsid w:val="0055235C"/>
    <w:rsid w:val="00562E04"/>
    <w:rsid w:val="00571C20"/>
    <w:rsid w:val="00573F79"/>
    <w:rsid w:val="00575138"/>
    <w:rsid w:val="005874ED"/>
    <w:rsid w:val="00596EF3"/>
    <w:rsid w:val="005A4D18"/>
    <w:rsid w:val="005B2C8C"/>
    <w:rsid w:val="005C26D3"/>
    <w:rsid w:val="005C3875"/>
    <w:rsid w:val="005D3A34"/>
    <w:rsid w:val="005D6BAD"/>
    <w:rsid w:val="005D6C58"/>
    <w:rsid w:val="005E5126"/>
    <w:rsid w:val="005F3733"/>
    <w:rsid w:val="00601C59"/>
    <w:rsid w:val="00611BC4"/>
    <w:rsid w:val="00613B06"/>
    <w:rsid w:val="00623159"/>
    <w:rsid w:val="0063434C"/>
    <w:rsid w:val="00637589"/>
    <w:rsid w:val="00650091"/>
    <w:rsid w:val="006519E8"/>
    <w:rsid w:val="0065342E"/>
    <w:rsid w:val="0065403C"/>
    <w:rsid w:val="006679D3"/>
    <w:rsid w:val="00675547"/>
    <w:rsid w:val="00675C1A"/>
    <w:rsid w:val="00675DF1"/>
    <w:rsid w:val="00681000"/>
    <w:rsid w:val="00685A65"/>
    <w:rsid w:val="00690E2C"/>
    <w:rsid w:val="00693F8C"/>
    <w:rsid w:val="0069412A"/>
    <w:rsid w:val="006A33E0"/>
    <w:rsid w:val="006A4369"/>
    <w:rsid w:val="006A6FF2"/>
    <w:rsid w:val="006B4475"/>
    <w:rsid w:val="006B6986"/>
    <w:rsid w:val="006B72F3"/>
    <w:rsid w:val="006B77B1"/>
    <w:rsid w:val="006C6E64"/>
    <w:rsid w:val="006D0BEE"/>
    <w:rsid w:val="006E66F4"/>
    <w:rsid w:val="006F15B9"/>
    <w:rsid w:val="00703CB9"/>
    <w:rsid w:val="0071643A"/>
    <w:rsid w:val="00721A22"/>
    <w:rsid w:val="007222AA"/>
    <w:rsid w:val="00727E5B"/>
    <w:rsid w:val="007510CC"/>
    <w:rsid w:val="00753DA5"/>
    <w:rsid w:val="0075405B"/>
    <w:rsid w:val="00755A05"/>
    <w:rsid w:val="00765FB3"/>
    <w:rsid w:val="007660B6"/>
    <w:rsid w:val="007708CE"/>
    <w:rsid w:val="00774F45"/>
    <w:rsid w:val="00781D55"/>
    <w:rsid w:val="007828B9"/>
    <w:rsid w:val="007836EF"/>
    <w:rsid w:val="00784975"/>
    <w:rsid w:val="00786F5E"/>
    <w:rsid w:val="00790797"/>
    <w:rsid w:val="00793FD1"/>
    <w:rsid w:val="007A6E4E"/>
    <w:rsid w:val="007B7AB9"/>
    <w:rsid w:val="007D0FE2"/>
    <w:rsid w:val="007D2AC4"/>
    <w:rsid w:val="007D42DC"/>
    <w:rsid w:val="007D692E"/>
    <w:rsid w:val="007E1DA9"/>
    <w:rsid w:val="007E2EA0"/>
    <w:rsid w:val="007E62E4"/>
    <w:rsid w:val="007F44CC"/>
    <w:rsid w:val="007F4999"/>
    <w:rsid w:val="008010FA"/>
    <w:rsid w:val="0080276B"/>
    <w:rsid w:val="00805D20"/>
    <w:rsid w:val="00811FD3"/>
    <w:rsid w:val="008127AD"/>
    <w:rsid w:val="008177E8"/>
    <w:rsid w:val="008201C1"/>
    <w:rsid w:val="008207C0"/>
    <w:rsid w:val="00820FC1"/>
    <w:rsid w:val="00821C32"/>
    <w:rsid w:val="008379D9"/>
    <w:rsid w:val="00847B60"/>
    <w:rsid w:val="008571C0"/>
    <w:rsid w:val="00861E0C"/>
    <w:rsid w:val="00867DD5"/>
    <w:rsid w:val="00870C0A"/>
    <w:rsid w:val="008821FE"/>
    <w:rsid w:val="0088545D"/>
    <w:rsid w:val="0089094B"/>
    <w:rsid w:val="008944F6"/>
    <w:rsid w:val="00895609"/>
    <w:rsid w:val="00895F3C"/>
    <w:rsid w:val="00896E4E"/>
    <w:rsid w:val="008A67CA"/>
    <w:rsid w:val="008B007D"/>
    <w:rsid w:val="008B0233"/>
    <w:rsid w:val="008B4EB4"/>
    <w:rsid w:val="008C1CAD"/>
    <w:rsid w:val="008D0C6B"/>
    <w:rsid w:val="008D4645"/>
    <w:rsid w:val="008E76C1"/>
    <w:rsid w:val="0090443C"/>
    <w:rsid w:val="00916042"/>
    <w:rsid w:val="00940009"/>
    <w:rsid w:val="00946741"/>
    <w:rsid w:val="00952B18"/>
    <w:rsid w:val="00960B1B"/>
    <w:rsid w:val="00960EC0"/>
    <w:rsid w:val="00961671"/>
    <w:rsid w:val="0096468C"/>
    <w:rsid w:val="00965FB5"/>
    <w:rsid w:val="00970486"/>
    <w:rsid w:val="00971F82"/>
    <w:rsid w:val="00980B43"/>
    <w:rsid w:val="00984948"/>
    <w:rsid w:val="00994F5E"/>
    <w:rsid w:val="00997B76"/>
    <w:rsid w:val="009A04CA"/>
    <w:rsid w:val="009A059B"/>
    <w:rsid w:val="009B3FE7"/>
    <w:rsid w:val="009B47BF"/>
    <w:rsid w:val="009C0A77"/>
    <w:rsid w:val="009C1A42"/>
    <w:rsid w:val="009D0E1B"/>
    <w:rsid w:val="009D5CA4"/>
    <w:rsid w:val="009E4155"/>
    <w:rsid w:val="009F7E8F"/>
    <w:rsid w:val="00A06B2C"/>
    <w:rsid w:val="00A124E2"/>
    <w:rsid w:val="00A15F1C"/>
    <w:rsid w:val="00A161FF"/>
    <w:rsid w:val="00A17273"/>
    <w:rsid w:val="00A207A2"/>
    <w:rsid w:val="00A2098E"/>
    <w:rsid w:val="00A30644"/>
    <w:rsid w:val="00A4095B"/>
    <w:rsid w:val="00A419C1"/>
    <w:rsid w:val="00A455AD"/>
    <w:rsid w:val="00A508D9"/>
    <w:rsid w:val="00A574BC"/>
    <w:rsid w:val="00A63337"/>
    <w:rsid w:val="00A63D38"/>
    <w:rsid w:val="00A713E3"/>
    <w:rsid w:val="00A73103"/>
    <w:rsid w:val="00A80587"/>
    <w:rsid w:val="00A806C2"/>
    <w:rsid w:val="00A81F53"/>
    <w:rsid w:val="00A84A7B"/>
    <w:rsid w:val="00A869B0"/>
    <w:rsid w:val="00A96BB2"/>
    <w:rsid w:val="00A97F9C"/>
    <w:rsid w:val="00AA7F54"/>
    <w:rsid w:val="00AB181E"/>
    <w:rsid w:val="00AB3D77"/>
    <w:rsid w:val="00AC4082"/>
    <w:rsid w:val="00AD3E69"/>
    <w:rsid w:val="00AE6330"/>
    <w:rsid w:val="00AF005F"/>
    <w:rsid w:val="00AF144B"/>
    <w:rsid w:val="00AF3D68"/>
    <w:rsid w:val="00AF4E19"/>
    <w:rsid w:val="00AF78BD"/>
    <w:rsid w:val="00B00042"/>
    <w:rsid w:val="00B030C0"/>
    <w:rsid w:val="00B130DA"/>
    <w:rsid w:val="00B2139B"/>
    <w:rsid w:val="00B32318"/>
    <w:rsid w:val="00B33B66"/>
    <w:rsid w:val="00B363A6"/>
    <w:rsid w:val="00B45798"/>
    <w:rsid w:val="00B51118"/>
    <w:rsid w:val="00B557A5"/>
    <w:rsid w:val="00B57D0E"/>
    <w:rsid w:val="00B62874"/>
    <w:rsid w:val="00B65156"/>
    <w:rsid w:val="00B65A7E"/>
    <w:rsid w:val="00B6724F"/>
    <w:rsid w:val="00B70AE5"/>
    <w:rsid w:val="00B75FEE"/>
    <w:rsid w:val="00B77313"/>
    <w:rsid w:val="00B964F2"/>
    <w:rsid w:val="00BA0CF7"/>
    <w:rsid w:val="00BA25CC"/>
    <w:rsid w:val="00BA51C8"/>
    <w:rsid w:val="00BA521C"/>
    <w:rsid w:val="00BA5339"/>
    <w:rsid w:val="00BB0B6F"/>
    <w:rsid w:val="00BB702A"/>
    <w:rsid w:val="00BC01CD"/>
    <w:rsid w:val="00BC6C0B"/>
    <w:rsid w:val="00BD262F"/>
    <w:rsid w:val="00BD3A42"/>
    <w:rsid w:val="00BD506F"/>
    <w:rsid w:val="00BD62E6"/>
    <w:rsid w:val="00BE6D97"/>
    <w:rsid w:val="00BF0C99"/>
    <w:rsid w:val="00BF371A"/>
    <w:rsid w:val="00C126E5"/>
    <w:rsid w:val="00C21199"/>
    <w:rsid w:val="00C22DB5"/>
    <w:rsid w:val="00C23AF1"/>
    <w:rsid w:val="00C25220"/>
    <w:rsid w:val="00C34C05"/>
    <w:rsid w:val="00C37244"/>
    <w:rsid w:val="00C41EC0"/>
    <w:rsid w:val="00C46148"/>
    <w:rsid w:val="00C47F9B"/>
    <w:rsid w:val="00C52DEF"/>
    <w:rsid w:val="00C81527"/>
    <w:rsid w:val="00C83B0F"/>
    <w:rsid w:val="00C8448F"/>
    <w:rsid w:val="00C8777D"/>
    <w:rsid w:val="00C92F26"/>
    <w:rsid w:val="00C971E3"/>
    <w:rsid w:val="00CA4D05"/>
    <w:rsid w:val="00CB05F2"/>
    <w:rsid w:val="00CB0C95"/>
    <w:rsid w:val="00CB5732"/>
    <w:rsid w:val="00CC2537"/>
    <w:rsid w:val="00CC444E"/>
    <w:rsid w:val="00CD29A3"/>
    <w:rsid w:val="00CE2A49"/>
    <w:rsid w:val="00CE4B65"/>
    <w:rsid w:val="00D04212"/>
    <w:rsid w:val="00D07D1A"/>
    <w:rsid w:val="00D13102"/>
    <w:rsid w:val="00D1540C"/>
    <w:rsid w:val="00D169C4"/>
    <w:rsid w:val="00D21D77"/>
    <w:rsid w:val="00D27DC5"/>
    <w:rsid w:val="00D424EC"/>
    <w:rsid w:val="00D54472"/>
    <w:rsid w:val="00D55895"/>
    <w:rsid w:val="00D56BAE"/>
    <w:rsid w:val="00D615D2"/>
    <w:rsid w:val="00D65F54"/>
    <w:rsid w:val="00D77438"/>
    <w:rsid w:val="00D80B79"/>
    <w:rsid w:val="00D857E5"/>
    <w:rsid w:val="00D87364"/>
    <w:rsid w:val="00DA0716"/>
    <w:rsid w:val="00DA2E6E"/>
    <w:rsid w:val="00DA544C"/>
    <w:rsid w:val="00DE6238"/>
    <w:rsid w:val="00DF3EDC"/>
    <w:rsid w:val="00DF5C03"/>
    <w:rsid w:val="00DF5ED2"/>
    <w:rsid w:val="00DF78B2"/>
    <w:rsid w:val="00E009AA"/>
    <w:rsid w:val="00E00F46"/>
    <w:rsid w:val="00E0318C"/>
    <w:rsid w:val="00E14514"/>
    <w:rsid w:val="00E21DEA"/>
    <w:rsid w:val="00E52AE8"/>
    <w:rsid w:val="00E60CF5"/>
    <w:rsid w:val="00E629AD"/>
    <w:rsid w:val="00E742FB"/>
    <w:rsid w:val="00E743EE"/>
    <w:rsid w:val="00E779E0"/>
    <w:rsid w:val="00E84798"/>
    <w:rsid w:val="00E90B17"/>
    <w:rsid w:val="00E94673"/>
    <w:rsid w:val="00EA0F0A"/>
    <w:rsid w:val="00EA1B2B"/>
    <w:rsid w:val="00EA456D"/>
    <w:rsid w:val="00EA49EF"/>
    <w:rsid w:val="00EC754C"/>
    <w:rsid w:val="00ED1EE3"/>
    <w:rsid w:val="00ED6107"/>
    <w:rsid w:val="00EE09A6"/>
    <w:rsid w:val="00EE5A06"/>
    <w:rsid w:val="00EF0BFA"/>
    <w:rsid w:val="00EF560E"/>
    <w:rsid w:val="00F02632"/>
    <w:rsid w:val="00F104A9"/>
    <w:rsid w:val="00F14617"/>
    <w:rsid w:val="00F214CC"/>
    <w:rsid w:val="00F27D59"/>
    <w:rsid w:val="00F31D25"/>
    <w:rsid w:val="00F3292D"/>
    <w:rsid w:val="00F339E4"/>
    <w:rsid w:val="00F40C8B"/>
    <w:rsid w:val="00F50E16"/>
    <w:rsid w:val="00F64AF5"/>
    <w:rsid w:val="00F651B5"/>
    <w:rsid w:val="00F65289"/>
    <w:rsid w:val="00F665ED"/>
    <w:rsid w:val="00F666B5"/>
    <w:rsid w:val="00F740B9"/>
    <w:rsid w:val="00F75DC7"/>
    <w:rsid w:val="00F767A1"/>
    <w:rsid w:val="00F808C7"/>
    <w:rsid w:val="00F827FC"/>
    <w:rsid w:val="00F96216"/>
    <w:rsid w:val="00F9742F"/>
    <w:rsid w:val="00FA5846"/>
    <w:rsid w:val="00FA610B"/>
    <w:rsid w:val="00FB1F13"/>
    <w:rsid w:val="00FB2585"/>
    <w:rsid w:val="00FC267B"/>
    <w:rsid w:val="00FD1B61"/>
    <w:rsid w:val="00FD3F3E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4EA9"/>
  <w15:docId w15:val="{630F34A2-BBB4-4D8A-A93B-9731CDD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472"/>
    <w:pPr>
      <w:spacing w:after="0" w:line="240" w:lineRule="auto"/>
    </w:pPr>
  </w:style>
  <w:style w:type="table" w:styleId="TableGrid">
    <w:name w:val="Table Grid"/>
    <w:basedOn w:val="TableNormal"/>
    <w:uiPriority w:val="59"/>
    <w:rsid w:val="00375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4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045"/>
  </w:style>
  <w:style w:type="paragraph" w:styleId="Footer">
    <w:name w:val="footer"/>
    <w:basedOn w:val="Normal"/>
    <w:link w:val="FooterChar"/>
    <w:uiPriority w:val="99"/>
    <w:semiHidden/>
    <w:unhideWhenUsed/>
    <w:rsid w:val="00194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045"/>
  </w:style>
  <w:style w:type="paragraph" w:styleId="ListParagraph">
    <w:name w:val="List Paragraph"/>
    <w:basedOn w:val="Normal"/>
    <w:uiPriority w:val="34"/>
    <w:qFormat/>
    <w:rsid w:val="006E6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6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D33D-9A76-43FE-89E5-892C40B3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</dc:creator>
  <cp:keywords/>
  <dc:description/>
  <cp:lastModifiedBy>ADMIN</cp:lastModifiedBy>
  <cp:revision>402</cp:revision>
  <cp:lastPrinted>2026-02-16T06:52:00Z</cp:lastPrinted>
  <dcterms:created xsi:type="dcterms:W3CDTF">2009-12-31T22:52:00Z</dcterms:created>
  <dcterms:modified xsi:type="dcterms:W3CDTF">2026-02-16T06:52:00Z</dcterms:modified>
</cp:coreProperties>
</file>